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B45" w:rsidRPr="00411DD6" w:rsidRDefault="00411DD6" w:rsidP="00411DD6">
      <w:pPr>
        <w:spacing w:after="0"/>
        <w:jc w:val="center"/>
        <w:rPr>
          <w:b/>
          <w:sz w:val="24"/>
          <w:szCs w:val="24"/>
        </w:rPr>
      </w:pPr>
      <w:r w:rsidRPr="00411DD6">
        <w:rPr>
          <w:b/>
          <w:sz w:val="24"/>
          <w:szCs w:val="24"/>
        </w:rPr>
        <w:t>Les acteurs, les flux et les réseaux de la mondialisation :</w:t>
      </w:r>
    </w:p>
    <w:p w:rsidR="00411DD6" w:rsidRPr="00411DD6" w:rsidRDefault="00411DD6" w:rsidP="00411DD6">
      <w:pPr>
        <w:spacing w:after="0"/>
        <w:jc w:val="center"/>
        <w:rPr>
          <w:b/>
          <w:sz w:val="24"/>
          <w:szCs w:val="24"/>
        </w:rPr>
      </w:pPr>
      <w:r w:rsidRPr="00411DD6">
        <w:rPr>
          <w:b/>
          <w:sz w:val="24"/>
          <w:szCs w:val="24"/>
        </w:rPr>
        <w:t>Partie Générale.</w:t>
      </w:r>
    </w:p>
    <w:p w:rsidR="00411DD6" w:rsidRDefault="00411DD6" w:rsidP="00411DD6">
      <w:pPr>
        <w:spacing w:after="0"/>
        <w:jc w:val="both"/>
        <w:rPr>
          <w:b/>
        </w:rPr>
      </w:pPr>
      <w:r>
        <w:rPr>
          <w:b/>
        </w:rPr>
        <w:t xml:space="preserve">Intro : </w:t>
      </w:r>
    </w:p>
    <w:p w:rsidR="00411DD6" w:rsidRDefault="00411DD6" w:rsidP="00411DD6">
      <w:pPr>
        <w:spacing w:after="0"/>
        <w:jc w:val="both"/>
      </w:pPr>
      <w:r w:rsidRPr="00986590">
        <w:t>La mondialisation se caractérise par un accroissement des échanges marchands et des flux immatériels (flux d’informations, flux financiers). Les grandes entreprises (FTN) sont les principaux acteurs de ces flux. Ils construisent par leurs échanges les architectures des réseaux mondiaux.</w:t>
      </w:r>
    </w:p>
    <w:p w:rsidR="00411DD6" w:rsidRDefault="00411DD6" w:rsidP="00411DD6">
      <w:pPr>
        <w:spacing w:after="0"/>
        <w:jc w:val="both"/>
      </w:pPr>
    </w:p>
    <w:tbl>
      <w:tblPr>
        <w:tblStyle w:val="Grilledutableau"/>
        <w:tblW w:w="5093" w:type="pct"/>
        <w:tblInd w:w="-34" w:type="dxa"/>
        <w:tblLook w:val="04A0" w:firstRow="1" w:lastRow="0" w:firstColumn="1" w:lastColumn="0" w:noHBand="0" w:noVBand="1"/>
      </w:tblPr>
      <w:tblGrid>
        <w:gridCol w:w="1891"/>
        <w:gridCol w:w="3708"/>
        <w:gridCol w:w="1907"/>
        <w:gridCol w:w="3832"/>
      </w:tblGrid>
      <w:tr w:rsidR="00411DD6" w:rsidRPr="00A530BC" w:rsidTr="00411DD6">
        <w:tc>
          <w:tcPr>
            <w:tcW w:w="834" w:type="pct"/>
          </w:tcPr>
          <w:p w:rsidR="00411DD6" w:rsidRPr="00830992" w:rsidRDefault="00411DD6" w:rsidP="00E74A77">
            <w:pPr>
              <w:jc w:val="center"/>
              <w:rPr>
                <w:b/>
                <w:sz w:val="20"/>
                <w:szCs w:val="20"/>
                <w:highlight w:val="yellow"/>
              </w:rPr>
            </w:pPr>
            <w:r w:rsidRPr="00830992">
              <w:rPr>
                <w:b/>
                <w:sz w:val="20"/>
                <w:szCs w:val="20"/>
                <w:highlight w:val="yellow"/>
              </w:rPr>
              <w:t xml:space="preserve">Géographie : </w:t>
            </w:r>
          </w:p>
          <w:p w:rsidR="00411DD6" w:rsidRPr="00830992" w:rsidRDefault="00411DD6" w:rsidP="00E74A77">
            <w:pPr>
              <w:jc w:val="center"/>
              <w:rPr>
                <w:b/>
                <w:sz w:val="20"/>
                <w:szCs w:val="20"/>
                <w:highlight w:val="yellow"/>
              </w:rPr>
            </w:pPr>
            <w:r w:rsidRPr="00830992">
              <w:rPr>
                <w:b/>
                <w:sz w:val="20"/>
                <w:szCs w:val="20"/>
                <w:highlight w:val="yellow"/>
              </w:rPr>
              <w:t xml:space="preserve">Thème II </w:t>
            </w:r>
          </w:p>
          <w:p w:rsidR="00411DD6" w:rsidRPr="00830992" w:rsidRDefault="00411DD6" w:rsidP="00E74A77">
            <w:pPr>
              <w:rPr>
                <w:b/>
                <w:sz w:val="20"/>
                <w:szCs w:val="20"/>
              </w:rPr>
            </w:pPr>
            <w:r w:rsidRPr="00830992">
              <w:rPr>
                <w:b/>
                <w:sz w:val="20"/>
                <w:szCs w:val="20"/>
                <w:highlight w:val="yellow"/>
                <w:u w:val="single"/>
              </w:rPr>
              <w:t xml:space="preserve">La mondialisation </w:t>
            </w:r>
            <w:r w:rsidRPr="00830992">
              <w:rPr>
                <w:b/>
                <w:sz w:val="20"/>
                <w:szCs w:val="20"/>
                <w:highlight w:val="yellow"/>
              </w:rPr>
              <w:t xml:space="preserve">: acteurs, flux et réseaux </w:t>
            </w:r>
          </w:p>
          <w:p w:rsidR="00411DD6" w:rsidRPr="00830992" w:rsidRDefault="00411DD6" w:rsidP="00E74A77">
            <w:pPr>
              <w:rPr>
                <w:b/>
                <w:sz w:val="20"/>
                <w:szCs w:val="20"/>
              </w:rPr>
            </w:pPr>
            <w:r w:rsidRPr="00830992">
              <w:rPr>
                <w:b/>
                <w:sz w:val="20"/>
                <w:szCs w:val="20"/>
              </w:rPr>
              <w:t xml:space="preserve"> A. Partie obligatoire :</w:t>
            </w:r>
          </w:p>
          <w:p w:rsidR="00411DD6" w:rsidRPr="00830992" w:rsidRDefault="00411DD6" w:rsidP="00E74A77">
            <w:pPr>
              <w:rPr>
                <w:b/>
                <w:sz w:val="20"/>
                <w:szCs w:val="20"/>
              </w:rPr>
            </w:pPr>
            <w:r w:rsidRPr="00830992">
              <w:rPr>
                <w:b/>
                <w:sz w:val="20"/>
                <w:szCs w:val="20"/>
              </w:rPr>
              <w:t>Mondialisation et Firmes transnationales. (4h)</w:t>
            </w:r>
          </w:p>
          <w:p w:rsidR="00411DD6" w:rsidRPr="00830992" w:rsidRDefault="00411DD6" w:rsidP="00E74A77">
            <w:pPr>
              <w:rPr>
                <w:sz w:val="20"/>
                <w:szCs w:val="20"/>
              </w:rPr>
            </w:pPr>
          </w:p>
        </w:tc>
        <w:tc>
          <w:tcPr>
            <w:tcW w:w="1635" w:type="pct"/>
          </w:tcPr>
          <w:p w:rsidR="00411DD6" w:rsidRPr="00830992" w:rsidRDefault="00411DD6" w:rsidP="00E74A77">
            <w:pPr>
              <w:rPr>
                <w:b/>
                <w:sz w:val="20"/>
                <w:szCs w:val="20"/>
              </w:rPr>
            </w:pPr>
            <w:r w:rsidRPr="00830992">
              <w:rPr>
                <w:b/>
                <w:sz w:val="20"/>
                <w:szCs w:val="20"/>
              </w:rPr>
              <w:t xml:space="preserve">I. La complexité des réseaux mondiaux </w:t>
            </w:r>
          </w:p>
          <w:p w:rsidR="00411DD6" w:rsidRPr="00830992" w:rsidRDefault="00411DD6" w:rsidP="00E74A77">
            <w:pPr>
              <w:rPr>
                <w:sz w:val="20"/>
                <w:szCs w:val="20"/>
                <w:u w:val="single"/>
              </w:rPr>
            </w:pPr>
            <w:r w:rsidRPr="00830992">
              <w:rPr>
                <w:sz w:val="20"/>
                <w:szCs w:val="20"/>
                <w:u w:val="single"/>
              </w:rPr>
              <w:t xml:space="preserve">Séance n°1: Des flux multiformes liés à des réseaux complexes. </w:t>
            </w:r>
          </w:p>
          <w:p w:rsidR="00411DD6" w:rsidRPr="00830992" w:rsidRDefault="00411DD6" w:rsidP="00E74A77">
            <w:pPr>
              <w:rPr>
                <w:sz w:val="20"/>
                <w:szCs w:val="20"/>
              </w:rPr>
            </w:pPr>
            <w:r w:rsidRPr="00830992">
              <w:rPr>
                <w:sz w:val="20"/>
                <w:szCs w:val="20"/>
              </w:rPr>
              <w:t>Les échanges de marchandises</w:t>
            </w:r>
            <w:r w:rsidR="0026202B">
              <w:rPr>
                <w:sz w:val="20"/>
                <w:szCs w:val="20"/>
              </w:rPr>
              <w:t xml:space="preserve"> et de services.</w:t>
            </w:r>
            <w:r w:rsidRPr="00830992">
              <w:rPr>
                <w:sz w:val="20"/>
                <w:szCs w:val="20"/>
              </w:rPr>
              <w:t xml:space="preserve"> </w:t>
            </w:r>
          </w:p>
          <w:p w:rsidR="00411DD6" w:rsidRPr="00830992" w:rsidRDefault="00411DD6" w:rsidP="00E74A77">
            <w:pPr>
              <w:rPr>
                <w:sz w:val="20"/>
                <w:szCs w:val="20"/>
              </w:rPr>
            </w:pPr>
            <w:r w:rsidRPr="00830992">
              <w:rPr>
                <w:sz w:val="20"/>
                <w:szCs w:val="20"/>
              </w:rPr>
              <w:t>Les Flux financiers et les grandes places financières mondiales.</w:t>
            </w:r>
          </w:p>
          <w:p w:rsidR="00411DD6" w:rsidRPr="00830992" w:rsidRDefault="00411DD6" w:rsidP="00E74A77">
            <w:pPr>
              <w:rPr>
                <w:sz w:val="20"/>
                <w:szCs w:val="20"/>
                <w:u w:val="single"/>
              </w:rPr>
            </w:pPr>
            <w:r w:rsidRPr="00830992">
              <w:rPr>
                <w:sz w:val="20"/>
                <w:szCs w:val="20"/>
                <w:u w:val="single"/>
              </w:rPr>
              <w:t>Séance n°2 : l’évolution des moyens techniques, facteurs de mondialisation.</w:t>
            </w:r>
          </w:p>
          <w:p w:rsidR="00411DD6" w:rsidRPr="0026202B" w:rsidRDefault="00411DD6" w:rsidP="00E74A77">
            <w:pPr>
              <w:rPr>
                <w:sz w:val="20"/>
                <w:szCs w:val="20"/>
                <w:u w:val="single"/>
              </w:rPr>
            </w:pPr>
            <w:r w:rsidRPr="00830992">
              <w:rPr>
                <w:sz w:val="20"/>
                <w:szCs w:val="20"/>
                <w:u w:val="single"/>
              </w:rPr>
              <w:t>(séance n°3 : les migrations internationales</w:t>
            </w:r>
            <w:r w:rsidRPr="00830992">
              <w:rPr>
                <w:sz w:val="20"/>
                <w:szCs w:val="20"/>
              </w:rPr>
              <w:t xml:space="preserve">.) </w:t>
            </w:r>
          </w:p>
          <w:p w:rsidR="00411DD6" w:rsidRPr="00830992" w:rsidRDefault="00411DD6" w:rsidP="00E74A77">
            <w:pPr>
              <w:rPr>
                <w:b/>
                <w:sz w:val="20"/>
                <w:szCs w:val="20"/>
              </w:rPr>
            </w:pPr>
            <w:r w:rsidRPr="00830992">
              <w:rPr>
                <w:b/>
                <w:sz w:val="20"/>
                <w:szCs w:val="20"/>
              </w:rPr>
              <w:t>II. Le rôle croissant des FTN dans la mondialisation</w:t>
            </w:r>
          </w:p>
          <w:p w:rsidR="00411DD6" w:rsidRPr="00830992" w:rsidRDefault="00411DD6" w:rsidP="00E74A77">
            <w:pPr>
              <w:rPr>
                <w:sz w:val="20"/>
                <w:szCs w:val="20"/>
                <w:u w:val="single"/>
              </w:rPr>
            </w:pPr>
            <w:r w:rsidRPr="00830992">
              <w:rPr>
                <w:sz w:val="20"/>
                <w:szCs w:val="20"/>
                <w:u w:val="single"/>
              </w:rPr>
              <w:t>Séance n° 4 : la stratégie d’implantation des FTN et leurs conséquences internationales:</w:t>
            </w:r>
          </w:p>
          <w:p w:rsidR="00411DD6" w:rsidRPr="00830992" w:rsidRDefault="00411DD6" w:rsidP="00E74A77">
            <w:pPr>
              <w:rPr>
                <w:sz w:val="20"/>
                <w:szCs w:val="20"/>
              </w:rPr>
            </w:pPr>
            <w:r w:rsidRPr="00830992">
              <w:rPr>
                <w:sz w:val="20"/>
                <w:szCs w:val="20"/>
              </w:rPr>
              <w:t>Etudes de diverses entreprises pour mettre en évidence les stratégies d’implantation et les conséquences de ces choix sur les territoires.</w:t>
            </w:r>
          </w:p>
        </w:tc>
        <w:tc>
          <w:tcPr>
            <w:tcW w:w="841" w:type="pct"/>
          </w:tcPr>
          <w:p w:rsidR="00411DD6" w:rsidRPr="00830992" w:rsidRDefault="00411DD6" w:rsidP="00E74A77">
            <w:pPr>
              <w:rPr>
                <w:b/>
                <w:sz w:val="20"/>
                <w:szCs w:val="20"/>
              </w:rPr>
            </w:pPr>
            <w:r w:rsidRPr="00830992">
              <w:rPr>
                <w:b/>
                <w:sz w:val="20"/>
                <w:szCs w:val="20"/>
              </w:rPr>
              <w:t xml:space="preserve">Savoir localiser : </w:t>
            </w:r>
            <w:r w:rsidRPr="00830992">
              <w:rPr>
                <w:sz w:val="20"/>
                <w:szCs w:val="20"/>
              </w:rPr>
              <w:t>Les principaux flux internationaux.</w:t>
            </w:r>
          </w:p>
          <w:p w:rsidR="00411DD6" w:rsidRPr="00830992" w:rsidRDefault="00411DD6" w:rsidP="00E74A77">
            <w:pPr>
              <w:rPr>
                <w:sz w:val="20"/>
                <w:szCs w:val="20"/>
              </w:rPr>
            </w:pPr>
            <w:r w:rsidRPr="00830992">
              <w:rPr>
                <w:sz w:val="20"/>
                <w:szCs w:val="20"/>
              </w:rPr>
              <w:t>les grandes places financières</w:t>
            </w:r>
          </w:p>
          <w:p w:rsidR="00411DD6" w:rsidRPr="00830992" w:rsidRDefault="00411DD6" w:rsidP="00E74A77">
            <w:pPr>
              <w:rPr>
                <w:sz w:val="20"/>
                <w:szCs w:val="20"/>
              </w:rPr>
            </w:pPr>
          </w:p>
          <w:p w:rsidR="00411DD6" w:rsidRPr="00830992" w:rsidRDefault="00411DD6" w:rsidP="00E74A77">
            <w:pPr>
              <w:rPr>
                <w:sz w:val="20"/>
                <w:szCs w:val="20"/>
              </w:rPr>
            </w:pPr>
            <w:r w:rsidRPr="00830992">
              <w:rPr>
                <w:sz w:val="20"/>
                <w:szCs w:val="20"/>
              </w:rPr>
              <w:t>les façades portuaires et routes maritimes.</w:t>
            </w:r>
          </w:p>
          <w:p w:rsidR="00411DD6" w:rsidRPr="00830992" w:rsidRDefault="00411DD6" w:rsidP="00E74A77">
            <w:pPr>
              <w:rPr>
                <w:sz w:val="20"/>
                <w:szCs w:val="20"/>
              </w:rPr>
            </w:pPr>
          </w:p>
          <w:p w:rsidR="00411DD6" w:rsidRPr="00830992" w:rsidRDefault="00411DD6" w:rsidP="00E74A77">
            <w:pPr>
              <w:rPr>
                <w:sz w:val="20"/>
                <w:szCs w:val="20"/>
              </w:rPr>
            </w:pPr>
          </w:p>
          <w:p w:rsidR="00411DD6" w:rsidRPr="00830992" w:rsidRDefault="00411DD6" w:rsidP="00E74A77">
            <w:pPr>
              <w:rPr>
                <w:sz w:val="20"/>
                <w:szCs w:val="20"/>
              </w:rPr>
            </w:pPr>
          </w:p>
          <w:p w:rsidR="00411DD6" w:rsidRPr="00830992" w:rsidRDefault="00411DD6" w:rsidP="00E74A77">
            <w:pPr>
              <w:rPr>
                <w:b/>
                <w:sz w:val="20"/>
                <w:szCs w:val="20"/>
              </w:rPr>
            </w:pPr>
            <w:r w:rsidRPr="00830992">
              <w:rPr>
                <w:b/>
                <w:sz w:val="20"/>
                <w:szCs w:val="20"/>
              </w:rPr>
              <w:t>connaître :</w:t>
            </w:r>
          </w:p>
          <w:p w:rsidR="00411DD6" w:rsidRPr="00830992" w:rsidRDefault="00411DD6" w:rsidP="00E74A77">
            <w:pPr>
              <w:rPr>
                <w:sz w:val="20"/>
                <w:szCs w:val="20"/>
              </w:rPr>
            </w:pPr>
            <w:r w:rsidRPr="00830992">
              <w:rPr>
                <w:sz w:val="20"/>
                <w:szCs w:val="20"/>
              </w:rPr>
              <w:t>plusieurs entreprises mondiales et leur secteur d’activité</w:t>
            </w:r>
          </w:p>
        </w:tc>
        <w:tc>
          <w:tcPr>
            <w:tcW w:w="1691" w:type="pct"/>
          </w:tcPr>
          <w:p w:rsidR="00411DD6" w:rsidRPr="00830992" w:rsidRDefault="00411DD6" w:rsidP="00E74A77">
            <w:pPr>
              <w:rPr>
                <w:b/>
                <w:sz w:val="20"/>
                <w:szCs w:val="20"/>
                <w:u w:val="single"/>
              </w:rPr>
            </w:pPr>
            <w:r w:rsidRPr="00830992">
              <w:rPr>
                <w:b/>
                <w:sz w:val="20"/>
                <w:szCs w:val="20"/>
                <w:u w:val="single"/>
              </w:rPr>
              <w:t>Flux, Réseau</w:t>
            </w:r>
          </w:p>
          <w:p w:rsidR="00411DD6" w:rsidRPr="00830992" w:rsidRDefault="00411DD6" w:rsidP="00E74A77">
            <w:pPr>
              <w:rPr>
                <w:b/>
                <w:sz w:val="20"/>
                <w:szCs w:val="20"/>
                <w:u w:val="single"/>
              </w:rPr>
            </w:pPr>
            <w:r w:rsidRPr="00830992">
              <w:rPr>
                <w:b/>
                <w:sz w:val="20"/>
                <w:szCs w:val="20"/>
                <w:u w:val="single"/>
              </w:rPr>
              <w:t>Interface, acteurs spatiaux.</w:t>
            </w:r>
          </w:p>
          <w:p w:rsidR="00411DD6" w:rsidRPr="00830992" w:rsidRDefault="00411DD6" w:rsidP="00E74A77">
            <w:pPr>
              <w:rPr>
                <w:sz w:val="20"/>
                <w:szCs w:val="20"/>
              </w:rPr>
            </w:pPr>
            <w:r w:rsidRPr="00830992">
              <w:rPr>
                <w:sz w:val="20"/>
                <w:szCs w:val="20"/>
              </w:rPr>
              <w:t>Ville mondiale/globale,</w:t>
            </w:r>
          </w:p>
          <w:p w:rsidR="00411DD6" w:rsidRPr="00830992" w:rsidRDefault="00411DD6" w:rsidP="00E74A77">
            <w:pPr>
              <w:rPr>
                <w:sz w:val="20"/>
                <w:szCs w:val="20"/>
              </w:rPr>
            </w:pPr>
            <w:r w:rsidRPr="00830992">
              <w:rPr>
                <w:sz w:val="20"/>
                <w:szCs w:val="20"/>
              </w:rPr>
              <w:t xml:space="preserve"> façade maritime, conteneurisation,  multimodalité.</w:t>
            </w:r>
          </w:p>
          <w:p w:rsidR="00411DD6" w:rsidRPr="00830992" w:rsidRDefault="00411DD6" w:rsidP="00E74A77">
            <w:pPr>
              <w:rPr>
                <w:sz w:val="20"/>
                <w:szCs w:val="20"/>
              </w:rPr>
            </w:pPr>
            <w:r w:rsidRPr="00830992">
              <w:rPr>
                <w:sz w:val="20"/>
                <w:szCs w:val="20"/>
              </w:rPr>
              <w:t xml:space="preserve">migration économique, réfugié. </w:t>
            </w:r>
          </w:p>
          <w:p w:rsidR="00411DD6" w:rsidRPr="00830992" w:rsidRDefault="00411DD6" w:rsidP="00E74A77">
            <w:pPr>
              <w:rPr>
                <w:sz w:val="20"/>
                <w:szCs w:val="20"/>
              </w:rPr>
            </w:pPr>
            <w:r w:rsidRPr="00830992">
              <w:rPr>
                <w:sz w:val="20"/>
                <w:szCs w:val="20"/>
              </w:rPr>
              <w:t>nœuds (Hubs) et rayons (</w:t>
            </w:r>
            <w:proofErr w:type="spellStart"/>
            <w:r w:rsidRPr="00830992">
              <w:rPr>
                <w:sz w:val="20"/>
                <w:szCs w:val="20"/>
              </w:rPr>
              <w:t>Spokes</w:t>
            </w:r>
            <w:proofErr w:type="spellEnd"/>
            <w:r w:rsidRPr="00830992">
              <w:rPr>
                <w:sz w:val="20"/>
                <w:szCs w:val="20"/>
              </w:rPr>
              <w:t>)</w:t>
            </w:r>
          </w:p>
          <w:p w:rsidR="00411DD6" w:rsidRPr="00830992" w:rsidRDefault="00411DD6" w:rsidP="00E74A77">
            <w:pPr>
              <w:rPr>
                <w:sz w:val="20"/>
                <w:szCs w:val="20"/>
              </w:rPr>
            </w:pPr>
          </w:p>
          <w:p w:rsidR="00411DD6" w:rsidRPr="00830992" w:rsidRDefault="00411DD6" w:rsidP="00E74A77">
            <w:pPr>
              <w:rPr>
                <w:sz w:val="20"/>
                <w:szCs w:val="20"/>
              </w:rPr>
            </w:pPr>
            <w:r w:rsidRPr="00830992">
              <w:rPr>
                <w:sz w:val="20"/>
                <w:szCs w:val="20"/>
              </w:rPr>
              <w:t xml:space="preserve">réseaux de transport, réseaux numérique, TIC, </w:t>
            </w:r>
          </w:p>
          <w:p w:rsidR="00411DD6" w:rsidRPr="00830992" w:rsidRDefault="00411DD6" w:rsidP="00E74A77">
            <w:pPr>
              <w:rPr>
                <w:sz w:val="20"/>
                <w:szCs w:val="20"/>
              </w:rPr>
            </w:pPr>
          </w:p>
          <w:p w:rsidR="00411DD6" w:rsidRPr="00830992" w:rsidRDefault="00411DD6" w:rsidP="00E74A77">
            <w:pPr>
              <w:rPr>
                <w:sz w:val="20"/>
                <w:szCs w:val="20"/>
              </w:rPr>
            </w:pPr>
          </w:p>
          <w:p w:rsidR="00411DD6" w:rsidRPr="00830992" w:rsidRDefault="00411DD6" w:rsidP="00E74A77">
            <w:pPr>
              <w:rPr>
                <w:sz w:val="20"/>
                <w:szCs w:val="20"/>
              </w:rPr>
            </w:pPr>
          </w:p>
          <w:p w:rsidR="00411DD6" w:rsidRPr="00830992" w:rsidRDefault="00411DD6" w:rsidP="00E74A77">
            <w:pPr>
              <w:rPr>
                <w:sz w:val="20"/>
                <w:szCs w:val="20"/>
              </w:rPr>
            </w:pPr>
          </w:p>
          <w:p w:rsidR="00411DD6" w:rsidRPr="00830992" w:rsidRDefault="00411DD6" w:rsidP="00E74A77">
            <w:pPr>
              <w:rPr>
                <w:b/>
                <w:sz w:val="20"/>
                <w:szCs w:val="20"/>
                <w:u w:val="single"/>
              </w:rPr>
            </w:pPr>
            <w:r w:rsidRPr="00830992">
              <w:rPr>
                <w:b/>
                <w:sz w:val="20"/>
                <w:szCs w:val="20"/>
                <w:u w:val="single"/>
              </w:rPr>
              <w:t>Firme transnationale (FTN)</w:t>
            </w:r>
          </w:p>
          <w:p w:rsidR="00411DD6" w:rsidRPr="00830992" w:rsidRDefault="00411DD6" w:rsidP="00E74A77">
            <w:pPr>
              <w:rPr>
                <w:b/>
                <w:sz w:val="20"/>
                <w:szCs w:val="20"/>
                <w:u w:val="single"/>
              </w:rPr>
            </w:pPr>
            <w:r w:rsidRPr="00830992">
              <w:rPr>
                <w:b/>
                <w:sz w:val="20"/>
                <w:szCs w:val="20"/>
                <w:u w:val="single"/>
              </w:rPr>
              <w:t>DIT : Division Internationale du Travail.</w:t>
            </w:r>
          </w:p>
          <w:p w:rsidR="00411DD6" w:rsidRPr="00830992" w:rsidRDefault="00411DD6" w:rsidP="00E74A77">
            <w:pPr>
              <w:rPr>
                <w:sz w:val="20"/>
                <w:szCs w:val="20"/>
              </w:rPr>
            </w:pPr>
            <w:r w:rsidRPr="00830992">
              <w:rPr>
                <w:sz w:val="20"/>
                <w:szCs w:val="20"/>
              </w:rPr>
              <w:t>secteur d’activité, sous-traitance/externalisation, délocalisation, relocalisation</w:t>
            </w:r>
          </w:p>
        </w:tc>
      </w:tr>
    </w:tbl>
    <w:p w:rsidR="00411DD6" w:rsidRDefault="00411DD6" w:rsidP="00411DD6">
      <w:pPr>
        <w:spacing w:after="0"/>
        <w:jc w:val="both"/>
      </w:pPr>
    </w:p>
    <w:p w:rsidR="00830992" w:rsidRDefault="0026202B" w:rsidP="00830992">
      <w:pPr>
        <w:pStyle w:val="Paragraphedeliste"/>
        <w:numPr>
          <w:ilvl w:val="0"/>
          <w:numId w:val="2"/>
        </w:numPr>
        <w:rPr>
          <w:b/>
        </w:rPr>
      </w:pPr>
      <w:r>
        <w:rPr>
          <w:b/>
        </w:rPr>
        <w:t>La complexité des échanges mondiaux</w:t>
      </w:r>
      <w:r w:rsidR="00411DD6" w:rsidRPr="00411DD6">
        <w:rPr>
          <w:b/>
        </w:rPr>
        <w:t xml:space="preserve">. </w:t>
      </w:r>
    </w:p>
    <w:p w:rsidR="00830992" w:rsidRPr="00830992" w:rsidRDefault="00830992" w:rsidP="00830992">
      <w:pPr>
        <w:pStyle w:val="Paragraphedeliste"/>
        <w:numPr>
          <w:ilvl w:val="0"/>
          <w:numId w:val="3"/>
        </w:numPr>
        <w:rPr>
          <w:b/>
        </w:rPr>
      </w:pPr>
      <w:r>
        <w:rPr>
          <w:b/>
        </w:rPr>
        <w:t>Les échanges de marchandises</w:t>
      </w:r>
      <w:r w:rsidR="005828DB">
        <w:rPr>
          <w:b/>
        </w:rPr>
        <w:t> :</w:t>
      </w:r>
      <w:r w:rsidR="003C2840">
        <w:rPr>
          <w:b/>
        </w:rPr>
        <w:t xml:space="preserve"> (p186/190 : repères)</w:t>
      </w:r>
    </w:p>
    <w:p w:rsidR="00411DD6" w:rsidRDefault="00830992" w:rsidP="00411DD6">
      <w:pPr>
        <w:spacing w:after="0"/>
        <w:jc w:val="both"/>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1271307</wp:posOffset>
                </wp:positionH>
                <wp:positionV relativeFrom="paragraph">
                  <wp:posOffset>3178511</wp:posOffset>
                </wp:positionV>
                <wp:extent cx="5650786" cy="1425388"/>
                <wp:effectExtent l="0" t="0" r="7620" b="3810"/>
                <wp:wrapNone/>
                <wp:docPr id="6" name="Zone de texte 6"/>
                <wp:cNvGraphicFramePr/>
                <a:graphic xmlns:a="http://schemas.openxmlformats.org/drawingml/2006/main">
                  <a:graphicData uri="http://schemas.microsoft.com/office/word/2010/wordprocessingShape">
                    <wps:wsp>
                      <wps:cNvSpPr txBox="1"/>
                      <wps:spPr>
                        <a:xfrm>
                          <a:off x="0" y="0"/>
                          <a:ext cx="5650786" cy="14253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992" w:rsidRDefault="0025356E" w:rsidP="005828DB">
                            <w:pPr>
                              <w:spacing w:after="0"/>
                            </w:pPr>
                            <w:r>
                              <w:t xml:space="preserve">Les échanges mondiaux de </w:t>
                            </w:r>
                            <w:r w:rsidRPr="0025356E">
                              <w:rPr>
                                <w:b/>
                                <w:u w:val="single"/>
                              </w:rPr>
                              <w:t>marchandises</w:t>
                            </w:r>
                            <w:r>
                              <w:t xml:space="preserve"> ont dépassé les17  000 milliards de $ en 2011</w:t>
                            </w:r>
                            <w:r w:rsidRPr="005828DB">
                              <w:rPr>
                                <w:b/>
                              </w:rPr>
                              <w:t>. Les 3 grand</w:t>
                            </w:r>
                            <w:r w:rsidR="005828DB" w:rsidRPr="005828DB">
                              <w:rPr>
                                <w:b/>
                              </w:rPr>
                              <w:t>e</w:t>
                            </w:r>
                            <w:r w:rsidRPr="005828DB">
                              <w:rPr>
                                <w:b/>
                              </w:rPr>
                              <w:t>s aires de puissance de la mondialisation</w:t>
                            </w:r>
                            <w:r>
                              <w:t xml:space="preserve"> représentent plus de 80% des </w:t>
                            </w:r>
                            <w:r w:rsidR="005828DB">
                              <w:t xml:space="preserve">échanges mondiaux. </w:t>
                            </w:r>
                          </w:p>
                          <w:p w:rsidR="005828DB" w:rsidRDefault="005828DB" w:rsidP="005828DB">
                            <w:pPr>
                              <w:spacing w:after="0"/>
                            </w:pPr>
                            <w:r>
                              <w:t xml:space="preserve">On distingue 3 types de produits : </w:t>
                            </w:r>
                          </w:p>
                          <w:p w:rsidR="005828DB" w:rsidRDefault="005828DB" w:rsidP="005828DB">
                            <w:pPr>
                              <w:pStyle w:val="Paragraphedeliste"/>
                              <w:numPr>
                                <w:ilvl w:val="0"/>
                                <w:numId w:val="4"/>
                              </w:numPr>
                              <w:spacing w:after="0"/>
                            </w:pPr>
                            <w:r>
                              <w:t>Les produits manufacturés (68% du commerce)</w:t>
                            </w:r>
                          </w:p>
                          <w:p w:rsidR="005828DB" w:rsidRDefault="005828DB" w:rsidP="005828DB">
                            <w:pPr>
                              <w:pStyle w:val="Paragraphedeliste"/>
                              <w:numPr>
                                <w:ilvl w:val="0"/>
                                <w:numId w:val="4"/>
                              </w:numPr>
                              <w:spacing w:after="0"/>
                            </w:pPr>
                            <w:r>
                              <w:t>Les matières premières et énergétiques (22%)</w:t>
                            </w:r>
                          </w:p>
                          <w:p w:rsidR="005828DB" w:rsidRDefault="005828DB" w:rsidP="005828DB">
                            <w:pPr>
                              <w:pStyle w:val="Paragraphedeliste"/>
                              <w:numPr>
                                <w:ilvl w:val="0"/>
                                <w:numId w:val="4"/>
                              </w:numPr>
                              <w:spacing w:after="0"/>
                            </w:pPr>
                            <w:r>
                              <w:t>Les produits agricoles (10%)</w:t>
                            </w:r>
                          </w:p>
                          <w:p w:rsidR="0025356E" w:rsidRDefault="0025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00.1pt;margin-top:250.3pt;width:444.95pt;height:1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" fillcolor="white [3201]" stroked="f" strokeweight=".5pt">
                <v:textbox>
                  <w:txbxContent>
                    <w:p w:rsidR="00830992" w:rsidRDefault="0025356E" w:rsidP="005828DB">
                      <w:pPr>
                        <w:spacing w:after="0"/>
                      </w:pPr>
                      <w:r>
                        <w:t xml:space="preserve">Les échanges mondiaux de </w:t>
                      </w:r>
                      <w:r w:rsidRPr="0025356E">
                        <w:rPr>
                          <w:b/>
                          <w:u w:val="single"/>
                        </w:rPr>
                        <w:t>marchandises</w:t>
                      </w:r>
                      <w:r>
                        <w:t xml:space="preserve"> ont dépassé les17  000 milliards de $ en 2011</w:t>
                      </w:r>
                      <w:r w:rsidRPr="005828DB">
                        <w:rPr>
                          <w:b/>
                        </w:rPr>
                        <w:t>. Les 3 grand</w:t>
                      </w:r>
                      <w:r w:rsidR="005828DB" w:rsidRPr="005828DB">
                        <w:rPr>
                          <w:b/>
                        </w:rPr>
                        <w:t>e</w:t>
                      </w:r>
                      <w:r w:rsidRPr="005828DB">
                        <w:rPr>
                          <w:b/>
                        </w:rPr>
                        <w:t>s aires de puissance de la mondialisation</w:t>
                      </w:r>
                      <w:r>
                        <w:t xml:space="preserve"> représentent plus de 80% des </w:t>
                      </w:r>
                      <w:r w:rsidR="005828DB">
                        <w:t xml:space="preserve">échanges mondiaux. </w:t>
                      </w:r>
                    </w:p>
                    <w:p w:rsidR="005828DB" w:rsidRDefault="005828DB" w:rsidP="005828DB">
                      <w:pPr>
                        <w:spacing w:after="0"/>
                      </w:pPr>
                      <w:r>
                        <w:t xml:space="preserve">On distingue 3 types de produits : </w:t>
                      </w:r>
                    </w:p>
                    <w:p w:rsidR="005828DB" w:rsidRDefault="005828DB" w:rsidP="005828DB">
                      <w:pPr>
                        <w:pStyle w:val="Paragraphedeliste"/>
                        <w:numPr>
                          <w:ilvl w:val="0"/>
                          <w:numId w:val="4"/>
                        </w:numPr>
                        <w:spacing w:after="0"/>
                      </w:pPr>
                      <w:r>
                        <w:t>Les produits manufacturés (68% du commerce)</w:t>
                      </w:r>
                    </w:p>
                    <w:p w:rsidR="005828DB" w:rsidRDefault="005828DB" w:rsidP="005828DB">
                      <w:pPr>
                        <w:pStyle w:val="Paragraphedeliste"/>
                        <w:numPr>
                          <w:ilvl w:val="0"/>
                          <w:numId w:val="4"/>
                        </w:numPr>
                        <w:spacing w:after="0"/>
                      </w:pPr>
                      <w:r>
                        <w:t>Les matières premières et énergétiques (22%)</w:t>
                      </w:r>
                    </w:p>
                    <w:p w:rsidR="005828DB" w:rsidRDefault="005828DB" w:rsidP="005828DB">
                      <w:pPr>
                        <w:pStyle w:val="Paragraphedeliste"/>
                        <w:numPr>
                          <w:ilvl w:val="0"/>
                          <w:numId w:val="4"/>
                        </w:numPr>
                        <w:spacing w:after="0"/>
                      </w:pPr>
                      <w:r>
                        <w:t>Les produits agricoles (10%)</w:t>
                      </w:r>
                    </w:p>
                    <w:p w:rsidR="0025356E" w:rsidRDefault="0025356E"/>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5472344</wp:posOffset>
                </wp:positionH>
                <wp:positionV relativeFrom="paragraph">
                  <wp:posOffset>351721</wp:posOffset>
                </wp:positionV>
                <wp:extent cx="1565018" cy="3097427"/>
                <wp:effectExtent l="0" t="0" r="0" b="8255"/>
                <wp:wrapNone/>
                <wp:docPr id="3" name="Zone de texte 3"/>
                <wp:cNvGraphicFramePr/>
                <a:graphic xmlns:a="http://schemas.openxmlformats.org/drawingml/2006/main">
                  <a:graphicData uri="http://schemas.microsoft.com/office/word/2010/wordprocessingShape">
                    <wps:wsp>
                      <wps:cNvSpPr txBox="1"/>
                      <wps:spPr>
                        <a:xfrm>
                          <a:off x="0" y="0"/>
                          <a:ext cx="1565018" cy="3097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992" w:rsidRDefault="00830992">
                            <w:r>
                              <w:t>Q1 : Identifiez les régions participent le plus aux échanges mondiaux </w:t>
                            </w:r>
                            <w:r w:rsidR="0025356E">
                              <w:t xml:space="preserve">et leur part dans les échanges mondiaux </w:t>
                            </w:r>
                            <w:r>
                              <w:t>?</w:t>
                            </w:r>
                          </w:p>
                          <w:p w:rsidR="00830992" w:rsidRDefault="00830992"/>
                          <w:p w:rsidR="00830992" w:rsidRDefault="00830992"/>
                          <w:p w:rsidR="00830992" w:rsidRDefault="00830992">
                            <w:r>
                              <w:t>Q2 : Identifiez les 3 types de marchandises échangées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left:0;text-align:left;margin-left:430.9pt;margin-top:27.7pt;width:123.25pt;height:24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" fillcolor="white [3201]" stroked="f" strokeweight=".5pt">
                <v:textbox>
                  <w:txbxContent>
                    <w:p w:rsidR="00830992" w:rsidRDefault="00830992">
                      <w:r>
                        <w:t>Q1 : Identifiez les régions participent le plus aux échanges mondiaux </w:t>
                      </w:r>
                      <w:r w:rsidR="0025356E">
                        <w:t xml:space="preserve">et leur part dans les échanges mondiaux </w:t>
                      </w:r>
                      <w:r>
                        <w:t>?</w:t>
                      </w:r>
                    </w:p>
                    <w:p w:rsidR="00830992" w:rsidRDefault="00830992"/>
                    <w:p w:rsidR="00830992" w:rsidRDefault="00830992"/>
                    <w:p w:rsidR="00830992" w:rsidRDefault="00830992">
                      <w:r>
                        <w:t>Q2 : Identifiez les 3 types de marchandises échangées ?</w:t>
                      </w:r>
                    </w:p>
                  </w:txbxContent>
                </v:textbox>
              </v:shape>
            </w:pict>
          </mc:Fallback>
        </mc:AlternateContent>
      </w:r>
      <w:r w:rsidR="002C0682">
        <w:rPr>
          <w:noProof/>
          <w:lang w:eastAsia="fr-FR"/>
        </w:rPr>
        <w:drawing>
          <wp:inline distT="0" distB="0" distL="0" distR="0">
            <wp:extent cx="3311611" cy="3362592"/>
            <wp:effectExtent l="0" t="0" r="317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20000" contrast="20000"/>
                      <a:extLst>
                        <a:ext uri="{28A0092B-C50C-407E-A947-70E740481C1C}">
                          <a14:useLocalDpi xmlns:a14="http://schemas.microsoft.com/office/drawing/2010/main" val="0"/>
                        </a:ext>
                      </a:extLst>
                    </a:blip>
                    <a:srcRect/>
                    <a:stretch>
                      <a:fillRect/>
                    </a:stretch>
                  </pic:blipFill>
                  <pic:spPr bwMode="auto">
                    <a:xfrm>
                      <a:off x="0" y="0"/>
                      <a:ext cx="3320166" cy="3371279"/>
                    </a:xfrm>
                    <a:prstGeom prst="rect">
                      <a:avLst/>
                    </a:prstGeom>
                    <a:noFill/>
                    <a:ln>
                      <a:noFill/>
                    </a:ln>
                  </pic:spPr>
                </pic:pic>
              </a:graphicData>
            </a:graphic>
          </wp:inline>
        </w:drawing>
      </w:r>
      <w:r w:rsidR="002C0682">
        <w:rPr>
          <w:noProof/>
          <w:lang w:eastAsia="fr-FR"/>
        </w:rPr>
        <w:drawing>
          <wp:inline distT="0" distB="0" distL="0" distR="0">
            <wp:extent cx="2397210" cy="2962550"/>
            <wp:effectExtent l="0" t="0" r="317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20000" contrast="20000"/>
                      <a:extLst>
                        <a:ext uri="{28A0092B-C50C-407E-A947-70E740481C1C}">
                          <a14:useLocalDpi xmlns:a14="http://schemas.microsoft.com/office/drawing/2010/main" val="0"/>
                        </a:ext>
                      </a:extLst>
                    </a:blip>
                    <a:srcRect/>
                    <a:stretch>
                      <a:fillRect/>
                    </a:stretch>
                  </pic:blipFill>
                  <pic:spPr bwMode="auto">
                    <a:xfrm>
                      <a:off x="0" y="0"/>
                      <a:ext cx="2397258" cy="2962609"/>
                    </a:xfrm>
                    <a:prstGeom prst="rect">
                      <a:avLst/>
                    </a:prstGeom>
                    <a:noFill/>
                    <a:ln>
                      <a:noFill/>
                    </a:ln>
                  </pic:spPr>
                </pic:pic>
              </a:graphicData>
            </a:graphic>
          </wp:inline>
        </w:drawing>
      </w:r>
      <w:r>
        <w:rPr>
          <w:noProof/>
          <w:lang w:eastAsia="fr-FR"/>
        </w:rPr>
        <w:drawing>
          <wp:inline distT="0" distB="0" distL="0" distR="0">
            <wp:extent cx="1556951" cy="591934"/>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1557338" cy="592081"/>
                    </a:xfrm>
                    <a:prstGeom prst="rect">
                      <a:avLst/>
                    </a:prstGeom>
                    <a:noFill/>
                    <a:ln>
                      <a:noFill/>
                    </a:ln>
                  </pic:spPr>
                </pic:pic>
              </a:graphicData>
            </a:graphic>
          </wp:inline>
        </w:drawing>
      </w:r>
    </w:p>
    <w:p w:rsidR="00830992" w:rsidRDefault="00830992" w:rsidP="00411DD6">
      <w:pPr>
        <w:spacing w:after="0"/>
        <w:jc w:val="both"/>
      </w:pPr>
    </w:p>
    <w:p w:rsidR="00830992" w:rsidRDefault="00830992" w:rsidP="00411DD6">
      <w:pPr>
        <w:spacing w:after="0"/>
        <w:jc w:val="both"/>
      </w:pPr>
    </w:p>
    <w:p w:rsidR="00830992" w:rsidRDefault="00830992" w:rsidP="00411DD6">
      <w:pPr>
        <w:spacing w:after="0"/>
        <w:jc w:val="both"/>
      </w:pPr>
    </w:p>
    <w:p w:rsidR="005828DB" w:rsidRPr="005828DB" w:rsidRDefault="005828DB" w:rsidP="005828DB">
      <w:pPr>
        <w:pStyle w:val="Paragraphedeliste"/>
        <w:numPr>
          <w:ilvl w:val="0"/>
          <w:numId w:val="3"/>
        </w:numPr>
        <w:spacing w:after="0"/>
        <w:jc w:val="both"/>
        <w:rPr>
          <w:b/>
        </w:rPr>
      </w:pPr>
      <w:r w:rsidRPr="005828DB">
        <w:rPr>
          <w:b/>
        </w:rPr>
        <w:lastRenderedPageBreak/>
        <w:t xml:space="preserve">Les échanges de services. </w:t>
      </w:r>
    </w:p>
    <w:p w:rsidR="005828DB" w:rsidRDefault="00416DB8" w:rsidP="005828DB">
      <w:pPr>
        <w:spacing w:after="0"/>
        <w:jc w:val="both"/>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2843955</wp:posOffset>
                </wp:positionH>
                <wp:positionV relativeFrom="paragraph">
                  <wp:posOffset>-1859</wp:posOffset>
                </wp:positionV>
                <wp:extent cx="3978300" cy="3427200"/>
                <wp:effectExtent l="0" t="0" r="22225" b="20955"/>
                <wp:wrapNone/>
                <wp:docPr id="8" name="Zone de texte 8"/>
                <wp:cNvGraphicFramePr/>
                <a:graphic xmlns:a="http://schemas.openxmlformats.org/drawingml/2006/main">
                  <a:graphicData uri="http://schemas.microsoft.com/office/word/2010/wordprocessingShape">
                    <wps:wsp>
                      <wps:cNvSpPr txBox="1"/>
                      <wps:spPr>
                        <a:xfrm>
                          <a:off x="0" y="0"/>
                          <a:ext cx="3978300" cy="342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6DB8" w:rsidRDefault="00416DB8">
                            <w:r>
                              <w:t>Les échanges de services progressent très rapidement. Ils ont augmenté de 12% en 2011. Les  services sont de différentes natures :</w:t>
                            </w:r>
                          </w:p>
                          <w:p w:rsidR="00416DB8" w:rsidRDefault="00416DB8" w:rsidP="00416DB8">
                            <w:pPr>
                              <w:pStyle w:val="Paragraphedeliste"/>
                              <w:numPr>
                                <w:ilvl w:val="0"/>
                                <w:numId w:val="5"/>
                              </w:numPr>
                            </w:pPr>
                            <w:r>
                              <w:t>Les voyages (25%)</w:t>
                            </w:r>
                          </w:p>
                          <w:p w:rsidR="00416DB8" w:rsidRDefault="00416DB8" w:rsidP="00416DB8">
                            <w:pPr>
                              <w:pStyle w:val="Paragraphedeliste"/>
                              <w:numPr>
                                <w:ilvl w:val="0"/>
                                <w:numId w:val="5"/>
                              </w:numPr>
                            </w:pPr>
                            <w:r>
                              <w:t>Les services aux entreprises (25%)</w:t>
                            </w:r>
                          </w:p>
                          <w:p w:rsidR="00416DB8" w:rsidRDefault="00416DB8" w:rsidP="00416DB8">
                            <w:pPr>
                              <w:pStyle w:val="Paragraphedeliste"/>
                              <w:numPr>
                                <w:ilvl w:val="0"/>
                                <w:numId w:val="5"/>
                              </w:numPr>
                            </w:pPr>
                            <w:r>
                              <w:t>Le transport de marchandises (21%)</w:t>
                            </w:r>
                          </w:p>
                          <w:p w:rsidR="00416DB8" w:rsidRDefault="00416DB8" w:rsidP="00416DB8">
                            <w:pPr>
                              <w:pStyle w:val="Paragraphedeliste"/>
                              <w:numPr>
                                <w:ilvl w:val="0"/>
                                <w:numId w:val="5"/>
                              </w:numPr>
                            </w:pPr>
                            <w:r>
                              <w:t>L’informatique, droits de licence  et les services culturels (13,7%)</w:t>
                            </w:r>
                          </w:p>
                          <w:p w:rsidR="00416DB8" w:rsidRDefault="00416DB8" w:rsidP="00416DB8">
                            <w:pPr>
                              <w:pStyle w:val="Paragraphedeliste"/>
                              <w:numPr>
                                <w:ilvl w:val="0"/>
                                <w:numId w:val="5"/>
                              </w:numPr>
                            </w:pPr>
                            <w:r>
                              <w:t>Les assurances et services financiers (9,5%)</w:t>
                            </w:r>
                          </w:p>
                          <w:p w:rsidR="0026202B" w:rsidRDefault="0026202B" w:rsidP="0026202B">
                            <w:r>
                              <w:t>Comme pour les échanges de marchandises, les échanges de services se font essentiellement entre les pays de la triade. L’ensemble des échanges de services représente plus de 4 100 Md de $, soit à peu près 20% des échanges mondiaux.</w:t>
                            </w:r>
                          </w:p>
                          <w:p w:rsidR="00416DB8" w:rsidRDefault="0041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left:0;text-align:left;margin-left:223.95pt;margin-top:-.15pt;width:313.25pt;height:26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" fillcolor="white [3201]" strokeweight=".5pt">
                <v:textbox>
                  <w:txbxContent>
                    <w:p w:rsidR="00416DB8" w:rsidRDefault="00416DB8">
                      <w:r>
                        <w:t>Les échanges de services progressent très rapidement. Ils ont augmenté de 12% en 2011. Les  services sont de différentes natures :</w:t>
                      </w:r>
                    </w:p>
                    <w:p w:rsidR="00416DB8" w:rsidRDefault="00416DB8" w:rsidP="00416DB8">
                      <w:pPr>
                        <w:pStyle w:val="Paragraphedeliste"/>
                        <w:numPr>
                          <w:ilvl w:val="0"/>
                          <w:numId w:val="5"/>
                        </w:numPr>
                      </w:pPr>
                      <w:r>
                        <w:t>Les voyages (25%)</w:t>
                      </w:r>
                    </w:p>
                    <w:p w:rsidR="00416DB8" w:rsidRDefault="00416DB8" w:rsidP="00416DB8">
                      <w:pPr>
                        <w:pStyle w:val="Paragraphedeliste"/>
                        <w:numPr>
                          <w:ilvl w:val="0"/>
                          <w:numId w:val="5"/>
                        </w:numPr>
                      </w:pPr>
                      <w:r>
                        <w:t>Les services aux entreprises (25%)</w:t>
                      </w:r>
                    </w:p>
                    <w:p w:rsidR="00416DB8" w:rsidRDefault="00416DB8" w:rsidP="00416DB8">
                      <w:pPr>
                        <w:pStyle w:val="Paragraphedeliste"/>
                        <w:numPr>
                          <w:ilvl w:val="0"/>
                          <w:numId w:val="5"/>
                        </w:numPr>
                      </w:pPr>
                      <w:r>
                        <w:t>Le transport de marchandises (21%)</w:t>
                      </w:r>
                    </w:p>
                    <w:p w:rsidR="00416DB8" w:rsidRDefault="00416DB8" w:rsidP="00416DB8">
                      <w:pPr>
                        <w:pStyle w:val="Paragraphedeliste"/>
                        <w:numPr>
                          <w:ilvl w:val="0"/>
                          <w:numId w:val="5"/>
                        </w:numPr>
                      </w:pPr>
                      <w:r>
                        <w:t>L’informatique, droits de licence  et les services culturels (13,7%)</w:t>
                      </w:r>
                    </w:p>
                    <w:p w:rsidR="00416DB8" w:rsidRDefault="00416DB8" w:rsidP="00416DB8">
                      <w:pPr>
                        <w:pStyle w:val="Paragraphedeliste"/>
                        <w:numPr>
                          <w:ilvl w:val="0"/>
                          <w:numId w:val="5"/>
                        </w:numPr>
                      </w:pPr>
                      <w:r>
                        <w:t>Les assurances et services financiers (9,5%)</w:t>
                      </w:r>
                    </w:p>
                    <w:p w:rsidR="0026202B" w:rsidRDefault="0026202B" w:rsidP="0026202B">
                      <w:r>
                        <w:t>Comme pour les échanges de marchandises, les échanges de services se font essentiellement entre les pays de la triade. L’ensemble des échanges de services représente plus de 4 100 Md de $, soit à peu près 20% des échanges mondiaux.</w:t>
                      </w:r>
                    </w:p>
                    <w:p w:rsidR="00416DB8" w:rsidRDefault="00416DB8"/>
                  </w:txbxContent>
                </v:textbox>
              </v:shape>
            </w:pict>
          </mc:Fallback>
        </mc:AlternateContent>
      </w:r>
      <w:r>
        <w:rPr>
          <w:noProof/>
          <w:lang w:eastAsia="fr-FR"/>
        </w:rPr>
        <w:drawing>
          <wp:inline distT="0" distB="0" distL="0" distR="0">
            <wp:extent cx="2844000" cy="3428172"/>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6000" contrast="29000"/>
                      <a:extLst>
                        <a:ext uri="{28A0092B-C50C-407E-A947-70E740481C1C}">
                          <a14:useLocalDpi xmlns:a14="http://schemas.microsoft.com/office/drawing/2010/main" val="0"/>
                        </a:ext>
                      </a:extLst>
                    </a:blip>
                    <a:srcRect/>
                    <a:stretch>
                      <a:fillRect/>
                    </a:stretch>
                  </pic:blipFill>
                  <pic:spPr bwMode="auto">
                    <a:xfrm>
                      <a:off x="0" y="0"/>
                      <a:ext cx="2849144" cy="3434372"/>
                    </a:xfrm>
                    <a:prstGeom prst="rect">
                      <a:avLst/>
                    </a:prstGeom>
                    <a:noFill/>
                    <a:ln>
                      <a:noFill/>
                    </a:ln>
                  </pic:spPr>
                </pic:pic>
              </a:graphicData>
            </a:graphic>
          </wp:inline>
        </w:drawing>
      </w:r>
    </w:p>
    <w:p w:rsidR="00416DB8" w:rsidRDefault="00416DB8" w:rsidP="005828DB">
      <w:pPr>
        <w:spacing w:after="0"/>
        <w:jc w:val="both"/>
      </w:pPr>
    </w:p>
    <w:p w:rsidR="0026202B" w:rsidRDefault="00416DB8" w:rsidP="005828DB">
      <w:pPr>
        <w:spacing w:after="0"/>
        <w:jc w:val="both"/>
      </w:pPr>
      <w:r>
        <w:rPr>
          <w:noProof/>
          <w:lang w:eastAsia="fr-FR"/>
        </w:rPr>
        <w:drawing>
          <wp:inline distT="0" distB="0" distL="0" distR="0">
            <wp:extent cx="3051765" cy="277920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3053368" cy="2780660"/>
                    </a:xfrm>
                    <a:prstGeom prst="rect">
                      <a:avLst/>
                    </a:prstGeom>
                    <a:noFill/>
                    <a:ln>
                      <a:noFill/>
                    </a:ln>
                  </pic:spPr>
                </pic:pic>
              </a:graphicData>
            </a:graphic>
          </wp:inline>
        </w:drawing>
      </w:r>
      <w:r>
        <w:rPr>
          <w:noProof/>
          <w:lang w:eastAsia="fr-FR"/>
        </w:rPr>
        <w:drawing>
          <wp:inline distT="0" distB="0" distL="0" distR="0">
            <wp:extent cx="2038737" cy="282744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2039726" cy="2828818"/>
                    </a:xfrm>
                    <a:prstGeom prst="rect">
                      <a:avLst/>
                    </a:prstGeom>
                    <a:noFill/>
                    <a:ln>
                      <a:noFill/>
                    </a:ln>
                  </pic:spPr>
                </pic:pic>
              </a:graphicData>
            </a:graphic>
          </wp:inline>
        </w:drawing>
      </w:r>
      <w:r w:rsidR="0026202B">
        <w:rPr>
          <w:noProof/>
          <w:lang w:eastAsia="fr-FR"/>
        </w:rPr>
        <w:drawing>
          <wp:inline distT="0" distB="0" distL="0" distR="0">
            <wp:extent cx="1162351" cy="43207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1193639" cy="443710"/>
                    </a:xfrm>
                    <a:prstGeom prst="rect">
                      <a:avLst/>
                    </a:prstGeom>
                    <a:noFill/>
                    <a:ln>
                      <a:noFill/>
                    </a:ln>
                  </pic:spPr>
                </pic:pic>
              </a:graphicData>
            </a:graphic>
          </wp:inline>
        </w:drawing>
      </w:r>
    </w:p>
    <w:p w:rsidR="009D72F2" w:rsidRPr="009D72F2" w:rsidRDefault="009D72F2" w:rsidP="009D72F2">
      <w:pPr>
        <w:pStyle w:val="Paragraphedeliste"/>
        <w:numPr>
          <w:ilvl w:val="0"/>
          <w:numId w:val="3"/>
        </w:numPr>
        <w:spacing w:after="0"/>
        <w:jc w:val="both"/>
        <w:rPr>
          <w:b/>
        </w:rPr>
      </w:pPr>
      <w:r w:rsidRPr="009D72F2">
        <w:rPr>
          <w:b/>
        </w:rPr>
        <w:t>Comment expliquez l’accroissement des échanges mondiaux ?</w:t>
      </w:r>
    </w:p>
    <w:p w:rsidR="0026202B" w:rsidRDefault="0026202B" w:rsidP="005828DB">
      <w:pPr>
        <w:spacing w:after="0"/>
        <w:jc w:val="both"/>
      </w:pPr>
      <w:r>
        <w:t>La croissance des échanges s’</w:t>
      </w:r>
      <w:r w:rsidR="003C2840">
        <w:t>explique par :</w:t>
      </w:r>
    </w:p>
    <w:p w:rsidR="003C2840" w:rsidRDefault="003C2840" w:rsidP="003C2840">
      <w:pPr>
        <w:pStyle w:val="Paragraphedeliste"/>
        <w:numPr>
          <w:ilvl w:val="0"/>
          <w:numId w:val="6"/>
        </w:numPr>
        <w:spacing w:after="0"/>
        <w:jc w:val="both"/>
      </w:pPr>
      <w:r>
        <w:t>La révolution des moyens de transport,</w:t>
      </w:r>
    </w:p>
    <w:p w:rsidR="003C2840" w:rsidRDefault="003C2840" w:rsidP="003C2840">
      <w:pPr>
        <w:pStyle w:val="Paragraphedeliste"/>
        <w:numPr>
          <w:ilvl w:val="0"/>
          <w:numId w:val="6"/>
        </w:numPr>
        <w:spacing w:after="0"/>
        <w:jc w:val="both"/>
      </w:pPr>
      <w:r>
        <w:t>La révolution des moyens de communication,</w:t>
      </w:r>
    </w:p>
    <w:p w:rsidR="00BA1C12" w:rsidRDefault="003C2840" w:rsidP="00BA1C12">
      <w:pPr>
        <w:pStyle w:val="Paragraphedeliste"/>
        <w:numPr>
          <w:ilvl w:val="0"/>
          <w:numId w:val="6"/>
        </w:numPr>
        <w:spacing w:after="0"/>
        <w:jc w:val="both"/>
      </w:pPr>
      <w:r>
        <w:t>La baisse des taxes douanières dans le cadre des grandes communautés de Libre-échanges (Union Européenne, ALENA, MERCOSUR/ANASUR...) et par des accords multilatéraux dans le cadre de l’O</w:t>
      </w:r>
      <w:r w:rsidR="00BA1C12">
        <w:t xml:space="preserve">rganisation </w:t>
      </w:r>
      <w:r>
        <w:t>M</w:t>
      </w:r>
      <w:r w:rsidR="00BA1C12">
        <w:t xml:space="preserve">ondiale du </w:t>
      </w:r>
      <w:r>
        <w:t>C</w:t>
      </w:r>
      <w:r w:rsidR="00BA1C12">
        <w:t>ommerce (OMC)</w:t>
      </w:r>
      <w:r>
        <w:t>.</w:t>
      </w:r>
    </w:p>
    <w:p w:rsidR="003C2840" w:rsidRDefault="00BA1C12" w:rsidP="003C2840">
      <w:pPr>
        <w:pStyle w:val="Paragraphedeliste"/>
        <w:spacing w:after="0"/>
        <w:jc w:val="both"/>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2901555</wp:posOffset>
                </wp:positionH>
                <wp:positionV relativeFrom="paragraph">
                  <wp:posOffset>85435</wp:posOffset>
                </wp:positionV>
                <wp:extent cx="3920675" cy="1713600"/>
                <wp:effectExtent l="0" t="0" r="3810" b="1270"/>
                <wp:wrapNone/>
                <wp:docPr id="13" name="Zone de texte 13"/>
                <wp:cNvGraphicFramePr/>
                <a:graphic xmlns:a="http://schemas.openxmlformats.org/drawingml/2006/main">
                  <a:graphicData uri="http://schemas.microsoft.com/office/word/2010/wordprocessingShape">
                    <wps:wsp>
                      <wps:cNvSpPr txBox="1"/>
                      <wps:spPr>
                        <a:xfrm>
                          <a:off x="0" y="0"/>
                          <a:ext cx="3920675" cy="171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1C12" w:rsidRDefault="00BA1C12">
                            <w:r>
                              <w:t xml:space="preserve">La moyenne des droits de douanes dans le monde s’élève </w:t>
                            </w:r>
                            <w:proofErr w:type="gramStart"/>
                            <w:r>
                              <w:t>à</w:t>
                            </w:r>
                            <w:proofErr w:type="gramEnd"/>
                            <w:r>
                              <w:t xml:space="preserve">  % de la valeur des produits. Pour les 159 pays membres de  l’OMC, la moyenne est tombée à 3%. </w:t>
                            </w:r>
                          </w:p>
                          <w:p w:rsidR="00BA1C12" w:rsidRDefault="00BA1C12">
                            <w:r>
                              <w:t>Dans les zones de libre-échange, les pays membres ont supprimé l’ensemble des taxes et facilitent les procédures administratives d’exportation. Les déclarations de douanes sont simplifiées ce qui a permis un très fort accroissement des échanges.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 o:spid="_x0000_s1029" type="#_x0000_t202" style="position:absolute;left:0;text-align:left;margin-left:228.45pt;margin-top:6.75pt;width:308.7pt;height:13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" fillcolor="white [3201]" stroked="f" strokeweight=".5pt">
                <v:textbox>
                  <w:txbxContent>
                    <w:p w:rsidR="00BA1C12" w:rsidRDefault="00BA1C12">
                      <w:r>
                        <w:t xml:space="preserve">La moyenne des droits de douanes dans le monde s’élève </w:t>
                      </w:r>
                      <w:proofErr w:type="gramStart"/>
                      <w:r>
                        <w:t>à</w:t>
                      </w:r>
                      <w:proofErr w:type="gramEnd"/>
                      <w:r>
                        <w:t xml:space="preserve">  % de la valeur des produits. Pour les 159 pays membres de  l’OMC, la moyenne est tombée à 3%. </w:t>
                      </w:r>
                    </w:p>
                    <w:p w:rsidR="00BA1C12" w:rsidRDefault="00BA1C12">
                      <w:r>
                        <w:t>Dans les zones de libre-échange, les pays membres ont supprimé l’ensemble des taxes et facilitent les procédures administratives d’exportation. Les déclarations de douanes sont simplifiées ce qui a permis un très fort accroissement des échanges.</w:t>
                      </w:r>
                    </w:p>
                  </w:txbxContent>
                </v:textbox>
              </v:shape>
            </w:pict>
          </mc:Fallback>
        </mc:AlternateContent>
      </w:r>
      <w:r w:rsidR="003C2840">
        <w:rPr>
          <w:noProof/>
          <w:lang w:eastAsia="fr-FR"/>
        </w:rPr>
        <w:drawing>
          <wp:inline distT="0" distB="0" distL="0" distR="0" wp14:anchorId="61F78F38" wp14:editId="4EE3A83F">
            <wp:extent cx="2383200" cy="1846141"/>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1974" r="65737" b="20816"/>
                    <a:stretch/>
                  </pic:blipFill>
                  <pic:spPr bwMode="auto">
                    <a:xfrm>
                      <a:off x="0" y="0"/>
                      <a:ext cx="2385103" cy="1847615"/>
                    </a:xfrm>
                    <a:prstGeom prst="rect">
                      <a:avLst/>
                    </a:prstGeom>
                    <a:ln>
                      <a:noFill/>
                    </a:ln>
                    <a:extLst>
                      <a:ext uri="{53640926-AAD7-44D8-BBD7-CCE9431645EC}">
                        <a14:shadowObscured xmlns:a14="http://schemas.microsoft.com/office/drawing/2010/main"/>
                      </a:ext>
                    </a:extLst>
                  </pic:spPr>
                </pic:pic>
              </a:graphicData>
            </a:graphic>
          </wp:inline>
        </w:drawing>
      </w:r>
    </w:p>
    <w:p w:rsidR="009D72F2" w:rsidRPr="009D72F2" w:rsidRDefault="009D72F2" w:rsidP="009D72F2">
      <w:pPr>
        <w:pStyle w:val="Paragraphedeliste"/>
        <w:numPr>
          <w:ilvl w:val="0"/>
          <w:numId w:val="2"/>
        </w:numPr>
        <w:spacing w:after="0"/>
        <w:jc w:val="both"/>
        <w:rPr>
          <w:b/>
        </w:rPr>
      </w:pPr>
      <w:r w:rsidRPr="009D72F2">
        <w:rPr>
          <w:b/>
        </w:rPr>
        <w:lastRenderedPageBreak/>
        <w:t>Les migrations internationales </w:t>
      </w:r>
      <w:r w:rsidR="00221B29">
        <w:rPr>
          <w:b/>
        </w:rPr>
        <w:t>génèrent des flux intenses</w:t>
      </w:r>
      <w:r w:rsidRPr="009D72F2">
        <w:rPr>
          <w:b/>
        </w:rPr>
        <w:t>:</w:t>
      </w:r>
    </w:p>
    <w:p w:rsidR="00221B29" w:rsidRPr="00221B29" w:rsidRDefault="009D72F2" w:rsidP="00221B29">
      <w:pPr>
        <w:pStyle w:val="Paragraphedeliste"/>
        <w:numPr>
          <w:ilvl w:val="0"/>
          <w:numId w:val="7"/>
        </w:numPr>
        <w:spacing w:after="0"/>
        <w:jc w:val="both"/>
        <w:rPr>
          <w:b/>
        </w:rPr>
      </w:pPr>
      <w:r w:rsidRPr="009D72F2">
        <w:rPr>
          <w:b/>
        </w:rPr>
        <w:t>Les migrants</w:t>
      </w:r>
      <w:r w:rsidR="00377393">
        <w:rPr>
          <w:b/>
        </w:rPr>
        <w:t>,</w:t>
      </w:r>
      <w:r w:rsidRPr="009D72F2">
        <w:rPr>
          <w:b/>
        </w:rPr>
        <w:t xml:space="preserve"> des acteurs de la mondialisation :</w:t>
      </w:r>
    </w:p>
    <w:p w:rsidR="00221B29" w:rsidRDefault="00221B29" w:rsidP="009D72F2">
      <w:pPr>
        <w:spacing w:after="0"/>
        <w:jc w:val="both"/>
        <w:rPr>
          <w:b/>
        </w:rPr>
      </w:pPr>
      <w:r>
        <w:rPr>
          <w:b/>
        </w:rPr>
        <w:t>Repère</w:t>
      </w:r>
      <w:r w:rsidR="001A6DF4">
        <w:rPr>
          <w:b/>
        </w:rPr>
        <w:t>, 2 et 5</w:t>
      </w:r>
      <w:r>
        <w:rPr>
          <w:b/>
        </w:rPr>
        <w:t xml:space="preserve"> </w:t>
      </w:r>
      <w:r w:rsidR="009D72F2" w:rsidRPr="009D72F2">
        <w:rPr>
          <w:b/>
        </w:rPr>
        <w:t>P1</w:t>
      </w:r>
      <w:r>
        <w:rPr>
          <w:b/>
        </w:rPr>
        <w:t>94+ carte 4 p 183 </w:t>
      </w:r>
      <w:r w:rsidR="00377393">
        <w:rPr>
          <w:b/>
        </w:rPr>
        <w:t>+ graphique ci-dessous</w:t>
      </w:r>
      <w:r>
        <w:rPr>
          <w:b/>
        </w:rPr>
        <w:t>:</w:t>
      </w:r>
    </w:p>
    <w:p w:rsidR="00377393" w:rsidRDefault="00377393" w:rsidP="009D72F2">
      <w:pPr>
        <w:spacing w:after="0"/>
        <w:jc w:val="both"/>
        <w:rPr>
          <w:b/>
        </w:rPr>
      </w:pPr>
      <w:r>
        <w:rPr>
          <w:b/>
        </w:rPr>
        <w:t>Q1 : Observez les documents et mettez en évidence au moins 4 éléments qui caractérisent les migrants à l’échelle mondiale.</w:t>
      </w:r>
    </w:p>
    <w:p w:rsidR="001A6DF4" w:rsidRDefault="001A6DF4" w:rsidP="009D72F2">
      <w:pPr>
        <w:spacing w:after="0"/>
        <w:jc w:val="both"/>
        <w:rPr>
          <w:b/>
        </w:rPr>
      </w:pPr>
      <w:hyperlink r:id="rId14" w:history="1">
        <w:r w:rsidRPr="00274AB1">
          <w:rPr>
            <w:rStyle w:val="Lienhypertexte"/>
            <w:b/>
          </w:rPr>
          <w:t>http://www.iom.int/cms/fr/sites/iom/home/about-migration/world-migration.html</w:t>
        </w:r>
      </w:hyperlink>
    </w:p>
    <w:p w:rsidR="001A6DF4" w:rsidRDefault="001A6DF4" w:rsidP="009D72F2">
      <w:pPr>
        <w:spacing w:after="0"/>
        <w:jc w:val="both"/>
        <w:rPr>
          <w:b/>
        </w:rPr>
      </w:pPr>
      <w:r>
        <w:rPr>
          <w:noProof/>
          <w:lang w:eastAsia="fr-FR"/>
        </w:rPr>
        <mc:AlternateContent>
          <mc:Choice Requires="wps">
            <w:drawing>
              <wp:anchor distT="0" distB="0" distL="114300" distR="114300" simplePos="0" relativeHeight="251665408" behindDoc="0" locked="0" layoutInCell="1" allowOverlap="1" wp14:anchorId="09E1DF09" wp14:editId="39361EE2">
                <wp:simplePos x="0" y="0"/>
                <wp:positionH relativeFrom="column">
                  <wp:posOffset>3326355</wp:posOffset>
                </wp:positionH>
                <wp:positionV relativeFrom="paragraph">
                  <wp:posOffset>32900</wp:posOffset>
                </wp:positionV>
                <wp:extent cx="3678615" cy="3584575"/>
                <wp:effectExtent l="0" t="0" r="17145" b="15875"/>
                <wp:wrapNone/>
                <wp:docPr id="21" name="Zone de texte 21"/>
                <wp:cNvGraphicFramePr/>
                <a:graphic xmlns:a="http://schemas.openxmlformats.org/drawingml/2006/main">
                  <a:graphicData uri="http://schemas.microsoft.com/office/word/2010/wordprocessingShape">
                    <wps:wsp>
                      <wps:cNvSpPr txBox="1"/>
                      <wps:spPr>
                        <a:xfrm>
                          <a:off x="0" y="0"/>
                          <a:ext cx="3678615" cy="358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393" w:rsidRPr="001A6DF4" w:rsidRDefault="00377393" w:rsidP="00377393">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Leur nombre.</w:t>
                            </w:r>
                          </w:p>
                          <w:p w:rsidR="00377393" w:rsidRPr="001A6DF4" w:rsidRDefault="00377393" w:rsidP="00D84795">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 xml:space="preserve">En 2010, 214 </w:t>
                            </w:r>
                            <w:r w:rsidR="001A6DF4" w:rsidRPr="001A6DF4">
                              <w:rPr>
                                <w:rFonts w:ascii="Times New Roman" w:hAnsi="Times New Roman" w:cs="Times New Roman"/>
                                <w:sz w:val="20"/>
                                <w:szCs w:val="20"/>
                              </w:rPr>
                              <w:t>m</w:t>
                            </w:r>
                            <w:r w:rsidRPr="001A6DF4">
                              <w:rPr>
                                <w:rFonts w:ascii="Times New Roman" w:hAnsi="Times New Roman" w:cs="Times New Roman"/>
                                <w:sz w:val="20"/>
                                <w:szCs w:val="20"/>
                              </w:rPr>
                              <w:t>illions de personnes vivaient dans un pays autre que celui de leur naissance. Cela représente environ 3% de l’humanité.</w:t>
                            </w:r>
                          </w:p>
                          <w:p w:rsidR="00377393" w:rsidRPr="001A6DF4" w:rsidRDefault="00377393" w:rsidP="00377393">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Leur origine</w:t>
                            </w:r>
                            <w:r w:rsidR="001A6DF4" w:rsidRPr="001A6DF4">
                              <w:rPr>
                                <w:rFonts w:ascii="Times New Roman" w:hAnsi="Times New Roman" w:cs="Times New Roman"/>
                                <w:b/>
                                <w:sz w:val="20"/>
                                <w:szCs w:val="20"/>
                              </w:rPr>
                              <w:t xml:space="preserve"> et flux</w:t>
                            </w:r>
                            <w:r w:rsidRPr="001A6DF4">
                              <w:rPr>
                                <w:rFonts w:ascii="Times New Roman" w:hAnsi="Times New Roman" w:cs="Times New Roman"/>
                                <w:b/>
                                <w:sz w:val="20"/>
                                <w:szCs w:val="20"/>
                              </w:rPr>
                              <w:t>.</w:t>
                            </w:r>
                          </w:p>
                          <w:p w:rsidR="00377393" w:rsidRPr="001A6DF4" w:rsidRDefault="00D84795" w:rsidP="00D84795">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La plupart des migrants viennent des pays du Sud et migrent vers les pays du Nord.</w:t>
                            </w:r>
                          </w:p>
                          <w:p w:rsidR="00D84795" w:rsidRPr="001A6DF4" w:rsidRDefault="00D84795" w:rsidP="00D84795">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Cependant il existe aussi des flux Nord-Nord (4M d</w:t>
                            </w:r>
                            <w:r w:rsidR="001A6DF4" w:rsidRPr="001A6DF4">
                              <w:rPr>
                                <w:rFonts w:ascii="Times New Roman" w:hAnsi="Times New Roman" w:cs="Times New Roman"/>
                                <w:sz w:val="20"/>
                                <w:szCs w:val="20"/>
                              </w:rPr>
                              <w:t xml:space="preserve">’Allemands vivent hors de leur frontière) et des flux Sud-Sud qui concernent en particulier les </w:t>
                            </w:r>
                            <w:r w:rsidR="001A6DF4" w:rsidRPr="001A6DF4">
                              <w:rPr>
                                <w:rFonts w:ascii="Times New Roman" w:hAnsi="Times New Roman" w:cs="Times New Roman"/>
                                <w:b/>
                                <w:sz w:val="20"/>
                                <w:szCs w:val="20"/>
                                <w:u w:val="single"/>
                              </w:rPr>
                              <w:t xml:space="preserve">réfugiés </w:t>
                            </w:r>
                            <w:r w:rsidR="001A6DF4" w:rsidRPr="001A6DF4">
                              <w:rPr>
                                <w:rFonts w:ascii="Times New Roman" w:hAnsi="Times New Roman" w:cs="Times New Roman"/>
                                <w:sz w:val="20"/>
                                <w:szCs w:val="20"/>
                              </w:rPr>
                              <w:t>qui seraient plus de 15 millions.</w:t>
                            </w:r>
                          </w:p>
                          <w:p w:rsidR="00377393" w:rsidRPr="001A6DF4" w:rsidRDefault="00377393" w:rsidP="00377393">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Leurs apports</w:t>
                            </w:r>
                            <w:r w:rsidR="001A6DF4" w:rsidRPr="001A6DF4">
                              <w:rPr>
                                <w:rFonts w:ascii="Times New Roman" w:hAnsi="Times New Roman" w:cs="Times New Roman"/>
                                <w:b/>
                                <w:sz w:val="20"/>
                                <w:szCs w:val="20"/>
                              </w:rPr>
                              <w:t> :</w:t>
                            </w:r>
                          </w:p>
                          <w:p w:rsidR="00377393" w:rsidRPr="001A6DF4" w:rsidRDefault="001A6DF4" w:rsidP="001A6DF4">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L’immigration est avant tout économique. Les migrants sont un surplus de main-d’œuvre qualifiée ou non. Ils sont aussi un soutien pour leur famille restée au pays. Chaque année, 440 Md de $ sont envoyés par les migrants dans leur pays d’origine.</w:t>
                            </w:r>
                          </w:p>
                          <w:p w:rsidR="001A6DF4" w:rsidRDefault="00377393" w:rsidP="001A6DF4">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w:t>
                            </w:r>
                            <w:r w:rsidR="001A6DF4" w:rsidRPr="001A6DF4">
                              <w:rPr>
                                <w:rFonts w:ascii="Times New Roman" w:hAnsi="Times New Roman" w:cs="Times New Roman"/>
                                <w:b/>
                                <w:sz w:val="20"/>
                                <w:szCs w:val="20"/>
                              </w:rPr>
                              <w:t>ur</w:t>
                            </w:r>
                            <w:r w:rsidRPr="001A6DF4">
                              <w:rPr>
                                <w:rFonts w:ascii="Times New Roman" w:hAnsi="Times New Roman" w:cs="Times New Roman"/>
                                <w:b/>
                                <w:sz w:val="20"/>
                                <w:szCs w:val="20"/>
                              </w:rPr>
                              <w:t>s difficultés</w:t>
                            </w:r>
                            <w:r w:rsidR="001A6DF4" w:rsidRPr="001A6DF4">
                              <w:rPr>
                                <w:rFonts w:ascii="Times New Roman" w:hAnsi="Times New Roman" w:cs="Times New Roman"/>
                                <w:b/>
                                <w:sz w:val="20"/>
                                <w:szCs w:val="20"/>
                              </w:rPr>
                              <w:t> :</w:t>
                            </w:r>
                          </w:p>
                          <w:p w:rsidR="001A6DF4" w:rsidRPr="001A6DF4" w:rsidRDefault="001A6DF4" w:rsidP="001A6DF4">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On peut observer</w:t>
                            </w:r>
                            <w:r>
                              <w:rPr>
                                <w:rFonts w:ascii="Times New Roman" w:hAnsi="Times New Roman" w:cs="Times New Roman"/>
                                <w:sz w:val="20"/>
                                <w:szCs w:val="20"/>
                              </w:rPr>
                              <w:t xml:space="preserve"> un durcissement des politiques migratoires dans la plupart des pays d’accueil. </w:t>
                            </w:r>
                            <w:r w:rsidR="00CE16BE">
                              <w:rPr>
                                <w:rFonts w:ascii="Times New Roman" w:hAnsi="Times New Roman" w:cs="Times New Roman"/>
                                <w:sz w:val="20"/>
                                <w:szCs w:val="20"/>
                              </w:rPr>
                              <w:t xml:space="preserve">Le racisme et la xénophobie sont aussi des entraves à l’intégration et des sources de repli communautaire pour les migrants. Enfin, le cas des clandestins est particulièrement complexe. Les risques pris (doc.2 et 9 p194-196) sont énormes et les expulsions fréquentes. </w:t>
                            </w:r>
                          </w:p>
                          <w:p w:rsidR="001A6DF4" w:rsidRPr="001A6DF4" w:rsidRDefault="001A6DF4" w:rsidP="001A6DF4">
                            <w:pP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30" type="#_x0000_t202" style="position:absolute;left:0;text-align:left;margin-left:261.9pt;margin-top:2.6pt;width:289.65pt;height:2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" fillcolor="white [3201]" strokeweight=".5pt">
                <v:textbox>
                  <w:txbxContent>
                    <w:p w:rsidR="00377393" w:rsidRPr="001A6DF4" w:rsidRDefault="00377393" w:rsidP="00377393">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Leur nombre.</w:t>
                      </w:r>
                    </w:p>
                    <w:p w:rsidR="00377393" w:rsidRPr="001A6DF4" w:rsidRDefault="00377393" w:rsidP="00D84795">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 xml:space="preserve">En 2010, 214 </w:t>
                      </w:r>
                      <w:r w:rsidR="001A6DF4" w:rsidRPr="001A6DF4">
                        <w:rPr>
                          <w:rFonts w:ascii="Times New Roman" w:hAnsi="Times New Roman" w:cs="Times New Roman"/>
                          <w:sz w:val="20"/>
                          <w:szCs w:val="20"/>
                        </w:rPr>
                        <w:t>m</w:t>
                      </w:r>
                      <w:r w:rsidRPr="001A6DF4">
                        <w:rPr>
                          <w:rFonts w:ascii="Times New Roman" w:hAnsi="Times New Roman" w:cs="Times New Roman"/>
                          <w:sz w:val="20"/>
                          <w:szCs w:val="20"/>
                        </w:rPr>
                        <w:t>illions de personnes vivaient dans un pays autre que celui de leur naissance. Cela représente environ 3% de l’humanité.</w:t>
                      </w:r>
                    </w:p>
                    <w:p w:rsidR="00377393" w:rsidRPr="001A6DF4" w:rsidRDefault="00377393" w:rsidP="00377393">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Leur origine</w:t>
                      </w:r>
                      <w:r w:rsidR="001A6DF4" w:rsidRPr="001A6DF4">
                        <w:rPr>
                          <w:rFonts w:ascii="Times New Roman" w:hAnsi="Times New Roman" w:cs="Times New Roman"/>
                          <w:b/>
                          <w:sz w:val="20"/>
                          <w:szCs w:val="20"/>
                        </w:rPr>
                        <w:t xml:space="preserve"> et flux</w:t>
                      </w:r>
                      <w:r w:rsidRPr="001A6DF4">
                        <w:rPr>
                          <w:rFonts w:ascii="Times New Roman" w:hAnsi="Times New Roman" w:cs="Times New Roman"/>
                          <w:b/>
                          <w:sz w:val="20"/>
                          <w:szCs w:val="20"/>
                        </w:rPr>
                        <w:t>.</w:t>
                      </w:r>
                    </w:p>
                    <w:p w:rsidR="00377393" w:rsidRPr="001A6DF4" w:rsidRDefault="00D84795" w:rsidP="00D84795">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La plupart des migrants viennent des pays du Sud et migrent vers les pays du Nord.</w:t>
                      </w:r>
                    </w:p>
                    <w:p w:rsidR="00D84795" w:rsidRPr="001A6DF4" w:rsidRDefault="00D84795" w:rsidP="00D84795">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Cependant il existe aussi des flux Nord-Nord (4M d</w:t>
                      </w:r>
                      <w:r w:rsidR="001A6DF4" w:rsidRPr="001A6DF4">
                        <w:rPr>
                          <w:rFonts w:ascii="Times New Roman" w:hAnsi="Times New Roman" w:cs="Times New Roman"/>
                          <w:sz w:val="20"/>
                          <w:szCs w:val="20"/>
                        </w:rPr>
                        <w:t xml:space="preserve">’Allemands vivent hors de leur frontière) et des flux Sud-Sud qui concernent en particulier les </w:t>
                      </w:r>
                      <w:r w:rsidR="001A6DF4" w:rsidRPr="001A6DF4">
                        <w:rPr>
                          <w:rFonts w:ascii="Times New Roman" w:hAnsi="Times New Roman" w:cs="Times New Roman"/>
                          <w:b/>
                          <w:sz w:val="20"/>
                          <w:szCs w:val="20"/>
                          <w:u w:val="single"/>
                        </w:rPr>
                        <w:t xml:space="preserve">réfugiés </w:t>
                      </w:r>
                      <w:r w:rsidR="001A6DF4" w:rsidRPr="001A6DF4">
                        <w:rPr>
                          <w:rFonts w:ascii="Times New Roman" w:hAnsi="Times New Roman" w:cs="Times New Roman"/>
                          <w:sz w:val="20"/>
                          <w:szCs w:val="20"/>
                        </w:rPr>
                        <w:t>qui seraient plus de 15 millions.</w:t>
                      </w:r>
                    </w:p>
                    <w:p w:rsidR="00377393" w:rsidRPr="001A6DF4" w:rsidRDefault="00377393" w:rsidP="00377393">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Leurs apports</w:t>
                      </w:r>
                      <w:r w:rsidR="001A6DF4" w:rsidRPr="001A6DF4">
                        <w:rPr>
                          <w:rFonts w:ascii="Times New Roman" w:hAnsi="Times New Roman" w:cs="Times New Roman"/>
                          <w:b/>
                          <w:sz w:val="20"/>
                          <w:szCs w:val="20"/>
                        </w:rPr>
                        <w:t> :</w:t>
                      </w:r>
                    </w:p>
                    <w:p w:rsidR="00377393" w:rsidRPr="001A6DF4" w:rsidRDefault="001A6DF4" w:rsidP="001A6DF4">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L’immigration est avant tout économique. Les migrants sont un surplus de main-d’œuvre qualifiée ou non. Ils sont aussi un soutien pour leur famille restée au pays. Chaque année, 440 Md de $ sont envoyés par les migrants dans leur pays d’origine.</w:t>
                      </w:r>
                    </w:p>
                    <w:p w:rsidR="001A6DF4" w:rsidRDefault="00377393" w:rsidP="001A6DF4">
                      <w:pPr>
                        <w:pStyle w:val="Paragraphedeliste"/>
                        <w:numPr>
                          <w:ilvl w:val="0"/>
                          <w:numId w:val="8"/>
                        </w:numPr>
                        <w:rPr>
                          <w:rFonts w:ascii="Times New Roman" w:hAnsi="Times New Roman" w:cs="Times New Roman"/>
                          <w:b/>
                          <w:sz w:val="20"/>
                          <w:szCs w:val="20"/>
                        </w:rPr>
                      </w:pPr>
                      <w:r w:rsidRPr="001A6DF4">
                        <w:rPr>
                          <w:rFonts w:ascii="Times New Roman" w:hAnsi="Times New Roman" w:cs="Times New Roman"/>
                          <w:b/>
                          <w:sz w:val="20"/>
                          <w:szCs w:val="20"/>
                        </w:rPr>
                        <w:t>Le</w:t>
                      </w:r>
                      <w:r w:rsidR="001A6DF4" w:rsidRPr="001A6DF4">
                        <w:rPr>
                          <w:rFonts w:ascii="Times New Roman" w:hAnsi="Times New Roman" w:cs="Times New Roman"/>
                          <w:b/>
                          <w:sz w:val="20"/>
                          <w:szCs w:val="20"/>
                        </w:rPr>
                        <w:t>ur</w:t>
                      </w:r>
                      <w:r w:rsidRPr="001A6DF4">
                        <w:rPr>
                          <w:rFonts w:ascii="Times New Roman" w:hAnsi="Times New Roman" w:cs="Times New Roman"/>
                          <w:b/>
                          <w:sz w:val="20"/>
                          <w:szCs w:val="20"/>
                        </w:rPr>
                        <w:t>s difficultés</w:t>
                      </w:r>
                      <w:r w:rsidR="001A6DF4" w:rsidRPr="001A6DF4">
                        <w:rPr>
                          <w:rFonts w:ascii="Times New Roman" w:hAnsi="Times New Roman" w:cs="Times New Roman"/>
                          <w:b/>
                          <w:sz w:val="20"/>
                          <w:szCs w:val="20"/>
                        </w:rPr>
                        <w:t> :</w:t>
                      </w:r>
                    </w:p>
                    <w:p w:rsidR="001A6DF4" w:rsidRPr="001A6DF4" w:rsidRDefault="001A6DF4" w:rsidP="001A6DF4">
                      <w:pPr>
                        <w:pStyle w:val="Paragraphedeliste"/>
                        <w:ind w:left="0"/>
                        <w:rPr>
                          <w:rFonts w:ascii="Times New Roman" w:hAnsi="Times New Roman" w:cs="Times New Roman"/>
                          <w:sz w:val="20"/>
                          <w:szCs w:val="20"/>
                        </w:rPr>
                      </w:pPr>
                      <w:r w:rsidRPr="001A6DF4">
                        <w:rPr>
                          <w:rFonts w:ascii="Times New Roman" w:hAnsi="Times New Roman" w:cs="Times New Roman"/>
                          <w:sz w:val="20"/>
                          <w:szCs w:val="20"/>
                        </w:rPr>
                        <w:t>On peut observer</w:t>
                      </w:r>
                      <w:r>
                        <w:rPr>
                          <w:rFonts w:ascii="Times New Roman" w:hAnsi="Times New Roman" w:cs="Times New Roman"/>
                          <w:sz w:val="20"/>
                          <w:szCs w:val="20"/>
                        </w:rPr>
                        <w:t xml:space="preserve"> un durcissement des politiques migratoires dans la plupart des pays d’accueil. </w:t>
                      </w:r>
                      <w:r w:rsidR="00CE16BE">
                        <w:rPr>
                          <w:rFonts w:ascii="Times New Roman" w:hAnsi="Times New Roman" w:cs="Times New Roman"/>
                          <w:sz w:val="20"/>
                          <w:szCs w:val="20"/>
                        </w:rPr>
                        <w:t xml:space="preserve">Le racisme et la xénophobie sont aussi des entraves à l’intégration et des sources de repli communautaire pour les migrants. Enfin, le cas des clandestins est particulièrement complexe. Les risques pris (doc.2 et 9 p194-196) sont énormes et les expulsions fréquentes. </w:t>
                      </w:r>
                    </w:p>
                    <w:p w:rsidR="001A6DF4" w:rsidRPr="001A6DF4" w:rsidRDefault="001A6DF4" w:rsidP="001A6DF4">
                      <w:pPr>
                        <w:rPr>
                          <w:rFonts w:ascii="Times New Roman" w:hAnsi="Times New Roman" w:cs="Times New Roman"/>
                          <w:b/>
                          <w:sz w:val="20"/>
                          <w:szCs w:val="20"/>
                        </w:rPr>
                      </w:pPr>
                    </w:p>
                  </w:txbxContent>
                </v:textbox>
              </v:shape>
            </w:pict>
          </mc:Fallback>
        </mc:AlternateContent>
      </w:r>
    </w:p>
    <w:p w:rsidR="00221B29" w:rsidRDefault="00221B29" w:rsidP="009D72F2">
      <w:pPr>
        <w:spacing w:after="0"/>
        <w:jc w:val="both"/>
        <w:rPr>
          <w:b/>
        </w:rPr>
      </w:pPr>
      <w:r>
        <w:rPr>
          <w:noProof/>
          <w:lang w:eastAsia="fr-FR"/>
        </w:rPr>
        <w:drawing>
          <wp:inline distT="0" distB="0" distL="0" distR="0" wp14:anchorId="570D5AD8" wp14:editId="58AC409F">
            <wp:extent cx="3554604" cy="3276000"/>
            <wp:effectExtent l="0" t="0" r="825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238" t="18670" r="3124" b="8155"/>
                    <a:stretch/>
                  </pic:blipFill>
                  <pic:spPr bwMode="auto">
                    <a:xfrm>
                      <a:off x="0" y="0"/>
                      <a:ext cx="3562378" cy="3283164"/>
                    </a:xfrm>
                    <a:prstGeom prst="rect">
                      <a:avLst/>
                    </a:prstGeom>
                    <a:ln>
                      <a:noFill/>
                    </a:ln>
                    <a:extLst>
                      <a:ext uri="{53640926-AAD7-44D8-BBD7-CCE9431645EC}">
                        <a14:shadowObscured xmlns:a14="http://schemas.microsoft.com/office/drawing/2010/main"/>
                      </a:ext>
                    </a:extLst>
                  </pic:spPr>
                </pic:pic>
              </a:graphicData>
            </a:graphic>
          </wp:inline>
        </w:drawing>
      </w:r>
    </w:p>
    <w:p w:rsidR="00221B29" w:rsidRPr="00221B29" w:rsidRDefault="00221B29" w:rsidP="00221B29">
      <w:pPr>
        <w:pStyle w:val="Paragraphedeliste"/>
        <w:numPr>
          <w:ilvl w:val="0"/>
          <w:numId w:val="7"/>
        </w:numPr>
        <w:spacing w:after="0"/>
        <w:jc w:val="both"/>
        <w:rPr>
          <w:b/>
        </w:rPr>
      </w:pPr>
      <w:r>
        <w:rPr>
          <w:b/>
        </w:rPr>
        <w:t xml:space="preserve">Les pays d’accueil : </w:t>
      </w:r>
      <w:r w:rsidR="001A6DF4">
        <w:rPr>
          <w:b/>
        </w:rPr>
        <w:t>(</w:t>
      </w:r>
      <w:r w:rsidR="001A6DF4">
        <w:rPr>
          <w:b/>
        </w:rPr>
        <w:t>4 p 183</w:t>
      </w:r>
      <w:r w:rsidR="001A6DF4">
        <w:rPr>
          <w:b/>
        </w:rPr>
        <w:t>)</w:t>
      </w:r>
    </w:p>
    <w:p w:rsidR="00221B29" w:rsidRDefault="00221B29" w:rsidP="002D25EF">
      <w:pPr>
        <w:pStyle w:val="Paragraphedeliste"/>
        <w:spacing w:after="0"/>
        <w:jc w:val="both"/>
      </w:pPr>
      <w:r>
        <w:rPr>
          <w:noProof/>
          <w:lang w:eastAsia="fr-FR"/>
        </w:rPr>
        <mc:AlternateContent>
          <mc:Choice Requires="wpg">
            <w:drawing>
              <wp:anchor distT="0" distB="0" distL="114300" distR="114300" simplePos="0" relativeHeight="251664384" behindDoc="0" locked="0" layoutInCell="1" allowOverlap="1" wp14:anchorId="05D142BC" wp14:editId="47F9E337">
                <wp:simplePos x="0" y="0"/>
                <wp:positionH relativeFrom="column">
                  <wp:posOffset>3117555</wp:posOffset>
                </wp:positionH>
                <wp:positionV relativeFrom="paragraph">
                  <wp:posOffset>1578510</wp:posOffset>
                </wp:positionV>
                <wp:extent cx="2440800" cy="1836000"/>
                <wp:effectExtent l="0" t="0" r="0" b="0"/>
                <wp:wrapNone/>
                <wp:docPr id="19" name="Groupe 19"/>
                <wp:cNvGraphicFramePr/>
                <a:graphic xmlns:a="http://schemas.openxmlformats.org/drawingml/2006/main">
                  <a:graphicData uri="http://schemas.microsoft.com/office/word/2010/wordprocessingGroup">
                    <wpg:wgp>
                      <wpg:cNvGrpSpPr/>
                      <wpg:grpSpPr>
                        <a:xfrm>
                          <a:off x="0" y="0"/>
                          <a:ext cx="2440800" cy="1836000"/>
                          <a:chOff x="0" y="0"/>
                          <a:chExt cx="2440800" cy="1836000"/>
                        </a:xfrm>
                      </wpg:grpSpPr>
                      <wps:wsp>
                        <wps:cNvPr id="14" name="Rectangle 14"/>
                        <wps:cNvSpPr/>
                        <wps:spPr>
                          <a:xfrm>
                            <a:off x="0" y="0"/>
                            <a:ext cx="2440800" cy="18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51200" y="115200"/>
                            <a:ext cx="2102400" cy="72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B29" w:rsidRDefault="00221B29">
                              <w:r>
                                <w:t xml:space="preserve">Source : Ined, </w:t>
                              </w:r>
                              <w:r w:rsidRPr="00221B29">
                                <w:rPr>
                                  <w:i/>
                                </w:rPr>
                                <w:t>Population et sociétés</w:t>
                              </w:r>
                              <w:r>
                                <w:t>, Nov.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9" o:spid="_x0000_s1031" style="position:absolute;left:0;text-align:left;margin-left:245.5pt;margin-top:124.3pt;width:192.2pt;height:144.55pt;z-index:251664384" coordsize="24408,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">
                <v:rect id="Rectangle 14" o:spid="_x0000_s1032" style="position:absolute;width:24408;height:18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shape id="Zone de texte 18" o:spid="_x0000_s1033" type="#_x0000_t202" style="position:absolute;left:1512;top:1152;width:2102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221B29" w:rsidRDefault="00221B29">
                        <w:r>
                          <w:t xml:space="preserve">Source : Ined, </w:t>
                        </w:r>
                        <w:r w:rsidRPr="00221B29">
                          <w:rPr>
                            <w:i/>
                          </w:rPr>
                          <w:t>Population et sociétés</w:t>
                        </w:r>
                        <w:r>
                          <w:t>, Nov. 2010</w:t>
                        </w:r>
                      </w:p>
                    </w:txbxContent>
                  </v:textbox>
                </v:shape>
              </v:group>
            </w:pict>
          </mc:Fallback>
        </mc:AlternateContent>
      </w:r>
      <w:r>
        <w:rPr>
          <w:noProof/>
          <w:lang w:eastAsia="fr-FR"/>
        </w:rPr>
        <w:drawing>
          <wp:inline distT="0" distB="0" distL="0" distR="0" wp14:anchorId="588E824E" wp14:editId="6E29D58E">
            <wp:extent cx="5212800" cy="3520332"/>
            <wp:effectExtent l="0" t="0" r="698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855" t="21888" r="17118"/>
                    <a:stretch/>
                  </pic:blipFill>
                  <pic:spPr bwMode="auto">
                    <a:xfrm>
                      <a:off x="0" y="0"/>
                      <a:ext cx="5216963" cy="3523143"/>
                    </a:xfrm>
                    <a:prstGeom prst="rect">
                      <a:avLst/>
                    </a:prstGeom>
                    <a:ln>
                      <a:noFill/>
                    </a:ln>
                    <a:extLst>
                      <a:ext uri="{53640926-AAD7-44D8-BBD7-CCE9431645EC}">
                        <a14:shadowObscured xmlns:a14="http://schemas.microsoft.com/office/drawing/2010/main"/>
                      </a:ext>
                    </a:extLst>
                  </pic:spPr>
                </pic:pic>
              </a:graphicData>
            </a:graphic>
          </wp:inline>
        </w:drawing>
      </w:r>
    </w:p>
    <w:p w:rsidR="00221B29" w:rsidRDefault="00221B29" w:rsidP="003C2840">
      <w:pPr>
        <w:pStyle w:val="Paragraphedeliste"/>
        <w:spacing w:after="0"/>
        <w:jc w:val="both"/>
      </w:pPr>
      <w:r>
        <w:t xml:space="preserve">Comme l’explique l’article ci-dessus, on distingue 5 types de pays d’accueil : </w:t>
      </w:r>
    </w:p>
    <w:p w:rsidR="00221B29" w:rsidRDefault="00221B29" w:rsidP="00221B29">
      <w:pPr>
        <w:pStyle w:val="Paragraphedeliste"/>
        <w:numPr>
          <w:ilvl w:val="0"/>
          <w:numId w:val="6"/>
        </w:numPr>
        <w:spacing w:after="0"/>
        <w:jc w:val="both"/>
      </w:pPr>
      <w:r w:rsidRPr="00D84795">
        <w:rPr>
          <w:b/>
        </w:rPr>
        <w:t>Des pays riches et faiblement peuplés</w:t>
      </w:r>
      <w:r>
        <w:t xml:space="preserve"> comme ceux du MO.</w:t>
      </w:r>
    </w:p>
    <w:p w:rsidR="00221B29" w:rsidRDefault="00221B29" w:rsidP="00221B29">
      <w:pPr>
        <w:pStyle w:val="Paragraphedeliste"/>
        <w:numPr>
          <w:ilvl w:val="0"/>
          <w:numId w:val="6"/>
        </w:numPr>
        <w:spacing w:after="0"/>
        <w:jc w:val="both"/>
      </w:pPr>
      <w:r w:rsidRPr="00D84795">
        <w:rPr>
          <w:b/>
        </w:rPr>
        <w:t>Des micro-états, véritable « paradis fiscaux »</w:t>
      </w:r>
      <w:r>
        <w:t xml:space="preserve"> comme Monaco ou Singapour.</w:t>
      </w:r>
    </w:p>
    <w:p w:rsidR="00D84795" w:rsidRDefault="00D84795" w:rsidP="00221B29">
      <w:pPr>
        <w:pStyle w:val="Paragraphedeliste"/>
        <w:numPr>
          <w:ilvl w:val="0"/>
          <w:numId w:val="6"/>
        </w:numPr>
        <w:spacing w:after="0"/>
        <w:jc w:val="both"/>
      </w:pPr>
      <w:r>
        <w:rPr>
          <w:b/>
        </w:rPr>
        <w:t xml:space="preserve">Les pays neufs, </w:t>
      </w:r>
      <w:r>
        <w:t>immenses territoires peu peuplés comme le Canada et l’Australie</w:t>
      </w:r>
    </w:p>
    <w:p w:rsidR="00221B29" w:rsidRDefault="002D25EF" w:rsidP="00221B29">
      <w:pPr>
        <w:pStyle w:val="Paragraphedeliste"/>
        <w:numPr>
          <w:ilvl w:val="0"/>
          <w:numId w:val="6"/>
        </w:numPr>
        <w:spacing w:after="0"/>
        <w:jc w:val="both"/>
      </w:pPr>
      <w:r w:rsidRPr="00D84795">
        <w:rPr>
          <w:b/>
        </w:rPr>
        <w:t>Les démocraties à économie de marché</w:t>
      </w:r>
      <w:r>
        <w:t xml:space="preserve"> comme les EU ou la France.</w:t>
      </w:r>
    </w:p>
    <w:p w:rsidR="002D25EF" w:rsidRDefault="002D25EF" w:rsidP="002D25EF">
      <w:pPr>
        <w:pStyle w:val="Paragraphedeliste"/>
        <w:numPr>
          <w:ilvl w:val="0"/>
          <w:numId w:val="6"/>
        </w:numPr>
        <w:spacing w:after="0"/>
        <w:jc w:val="both"/>
      </w:pPr>
      <w:r w:rsidRPr="00D84795">
        <w:rPr>
          <w:b/>
        </w:rPr>
        <w:t>Les pays de « première asile »</w:t>
      </w:r>
      <w:r>
        <w:t xml:space="preserve"> qui accueillent des migrants réfugiés ou en transit comme le Tchad par rapport au Soudan ou aujourd’hui, le Liban par rapport à la Syrie.</w:t>
      </w:r>
    </w:p>
    <w:p w:rsidR="002D25EF" w:rsidRDefault="00D84795" w:rsidP="002D25EF">
      <w:pPr>
        <w:spacing w:after="0"/>
        <w:jc w:val="both"/>
      </w:pPr>
      <w:r>
        <w:rPr>
          <w:noProof/>
          <w:lang w:eastAsia="fr-FR"/>
        </w:rPr>
        <w:lastRenderedPageBreak/>
        <mc:AlternateContent>
          <mc:Choice Requires="wps">
            <w:drawing>
              <wp:anchor distT="0" distB="0" distL="114300" distR="114300" simplePos="0" relativeHeight="251666432" behindDoc="0" locked="0" layoutInCell="1" allowOverlap="1">
                <wp:simplePos x="0" y="0"/>
                <wp:positionH relativeFrom="column">
                  <wp:posOffset>3707955</wp:posOffset>
                </wp:positionH>
                <wp:positionV relativeFrom="paragraph">
                  <wp:posOffset>43155</wp:posOffset>
                </wp:positionV>
                <wp:extent cx="3311645" cy="3996000"/>
                <wp:effectExtent l="0" t="0" r="22225" b="24130"/>
                <wp:wrapNone/>
                <wp:docPr id="23" name="Zone de texte 23"/>
                <wp:cNvGraphicFramePr/>
                <a:graphic xmlns:a="http://schemas.openxmlformats.org/drawingml/2006/main">
                  <a:graphicData uri="http://schemas.microsoft.com/office/word/2010/wordprocessingShape">
                    <wps:wsp>
                      <wps:cNvSpPr txBox="1"/>
                      <wps:spPr>
                        <a:xfrm>
                          <a:off x="0" y="0"/>
                          <a:ext cx="3311645" cy="39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795" w:rsidRDefault="00D84795">
                            <w:r>
                              <w:t>La part des migrants dans les pays d’accueil est très variable. Elle dépend avant tout des besoins en main-d’œuvre mais aussi d’autres facteurs comme les lois relatives à l’immigration, le contrôle des frontières (doc. 5 p 195</w:t>
                            </w:r>
                            <w:proofErr w:type="gramStart"/>
                            <w:r>
                              <w:t>) .</w:t>
                            </w:r>
                            <w:proofErr w:type="gramEnd"/>
                          </w:p>
                          <w:p w:rsidR="00D84795" w:rsidRDefault="00D84795">
                            <w:r>
                              <w:t>Les pays du M-O apparaissent comme les plus accueillants mais le statut des migrants y est précaire (durée de résidence limité, précarité de l’habitat, interdiction de mariage avec un citoyen, expulsion fréquente).</w:t>
                            </w:r>
                          </w:p>
                          <w:p w:rsidR="00D84795" w:rsidRDefault="00D84795" w:rsidP="00D84795">
                            <w:r>
                              <w:t>Il existe un paradoxe de l’immigration mis en lumière par le document 10 p 197, les intérêts économiques peuven</w:t>
                            </w:r>
                            <w:r>
                              <w:t>t être en contradiction avec le ressenti de la population (xénophobie ou racisme).</w:t>
                            </w:r>
                          </w:p>
                          <w:p w:rsidR="00D84795" w:rsidRDefault="00D84795">
                            <w:r>
                              <w:t>Certains pays très ouverts ont tendance à se refermer en modifiant les conditions d’accès (Suisse, Canada, France…) et en contrôlant leurs frontières.</w:t>
                            </w:r>
                          </w:p>
                          <w:p w:rsidR="00D84795" w:rsidRDefault="00D84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4" type="#_x0000_t202" style="position:absolute;left:0;text-align:left;margin-left:291.95pt;margin-top:3.4pt;width:260.75pt;height:3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" fillcolor="white [3201]" strokeweight=".5pt">
                <v:textbox>
                  <w:txbxContent>
                    <w:p w:rsidR="00D84795" w:rsidRDefault="00D84795">
                      <w:r>
                        <w:t>La part des migrants dans les pays d’accueil est très variable. Elle dépend avant tout des besoins en main-d’œuvre mais aussi d’autres facteurs comme les lois relatives à l’immigration, le contrôle des frontières (doc. 5 p 195</w:t>
                      </w:r>
                      <w:proofErr w:type="gramStart"/>
                      <w:r>
                        <w:t>) .</w:t>
                      </w:r>
                      <w:proofErr w:type="gramEnd"/>
                    </w:p>
                    <w:p w:rsidR="00D84795" w:rsidRDefault="00D84795">
                      <w:r>
                        <w:t>Les pays du M-O apparaissent comme les plus accueillants mais le statut des migrants y est précaire (durée de résidence limité, précarité de l’habitat, interdiction de mariage avec un citoyen, expulsion fréquente).</w:t>
                      </w:r>
                    </w:p>
                    <w:p w:rsidR="00D84795" w:rsidRDefault="00D84795" w:rsidP="00D84795">
                      <w:r>
                        <w:t>Il existe un paradoxe de l’immigration mis en lumière par le document 10 p 197, les intérêts économiques peuven</w:t>
                      </w:r>
                      <w:r>
                        <w:t>t être en contradiction avec le ressenti de la population (xénophobie ou racisme).</w:t>
                      </w:r>
                    </w:p>
                    <w:p w:rsidR="00D84795" w:rsidRDefault="00D84795">
                      <w:r>
                        <w:t>Certains pays très ouverts ont tendance à se refermer en modifiant les conditions d’accès (Suisse, Canada, France…) et en contrôlant leurs frontières.</w:t>
                      </w:r>
                    </w:p>
                    <w:p w:rsidR="00D84795" w:rsidRDefault="00D84795"/>
                  </w:txbxContent>
                </v:textbox>
              </v:shape>
            </w:pict>
          </mc:Fallback>
        </mc:AlternateContent>
      </w:r>
      <w:r w:rsidR="002D25EF">
        <w:rPr>
          <w:noProof/>
          <w:lang w:eastAsia="fr-FR"/>
        </w:rPr>
        <w:drawing>
          <wp:inline distT="0" distB="0" distL="0" distR="0" wp14:anchorId="11423D85" wp14:editId="3050D3C5">
            <wp:extent cx="3878757" cy="4039200"/>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581" t="12232" r="48848" b="1502"/>
                    <a:stretch/>
                  </pic:blipFill>
                  <pic:spPr bwMode="auto">
                    <a:xfrm>
                      <a:off x="0" y="0"/>
                      <a:ext cx="3883956" cy="4044614"/>
                    </a:xfrm>
                    <a:prstGeom prst="rect">
                      <a:avLst/>
                    </a:prstGeom>
                    <a:ln>
                      <a:noFill/>
                    </a:ln>
                    <a:extLst>
                      <a:ext uri="{53640926-AAD7-44D8-BBD7-CCE9431645EC}">
                        <a14:shadowObscured xmlns:a14="http://schemas.microsoft.com/office/drawing/2010/main"/>
                      </a:ext>
                    </a:extLst>
                  </pic:spPr>
                </pic:pic>
              </a:graphicData>
            </a:graphic>
          </wp:inline>
        </w:drawing>
      </w:r>
    </w:p>
    <w:p w:rsidR="00CE16BE" w:rsidRDefault="00CE16BE" w:rsidP="002D25EF">
      <w:pPr>
        <w:spacing w:after="0"/>
        <w:jc w:val="both"/>
      </w:pPr>
    </w:p>
    <w:p w:rsidR="0082541A" w:rsidRDefault="00955FB2" w:rsidP="002D25EF">
      <w:pPr>
        <w:spacing w:after="0"/>
        <w:jc w:val="both"/>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2526810</wp:posOffset>
                </wp:positionH>
                <wp:positionV relativeFrom="paragraph">
                  <wp:posOffset>225065</wp:posOffset>
                </wp:positionV>
                <wp:extent cx="4183200" cy="2102400"/>
                <wp:effectExtent l="0" t="0" r="8255" b="0"/>
                <wp:wrapNone/>
                <wp:docPr id="25" name="Zone de texte 25"/>
                <wp:cNvGraphicFramePr/>
                <a:graphic xmlns:a="http://schemas.openxmlformats.org/drawingml/2006/main">
                  <a:graphicData uri="http://schemas.microsoft.com/office/word/2010/wordprocessingShape">
                    <wps:wsp>
                      <wps:cNvSpPr txBox="1"/>
                      <wps:spPr>
                        <a:xfrm>
                          <a:off x="0" y="0"/>
                          <a:ext cx="4183200" cy="210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FB2" w:rsidRDefault="00955FB2" w:rsidP="00955FB2">
                            <w:pPr>
                              <w:spacing w:after="0"/>
                              <w:jc w:val="both"/>
                            </w:pPr>
                            <w:r>
                              <w:t xml:space="preserve">L’immigration est donc un phénomène géographique qui témoigne de la mondialisation. </w:t>
                            </w:r>
                          </w:p>
                          <w:p w:rsidR="00955FB2" w:rsidRDefault="00955FB2" w:rsidP="00955FB2">
                            <w:pPr>
                              <w:spacing w:after="0"/>
                              <w:jc w:val="both"/>
                            </w:pPr>
                            <w:r>
                              <w:t xml:space="preserve">Les migrants sont des acteurs qui génèrent des flux complexes (déplacement de population, flux financier). </w:t>
                            </w:r>
                          </w:p>
                          <w:p w:rsidR="00955FB2" w:rsidRDefault="00955FB2" w:rsidP="00955FB2">
                            <w:pPr>
                              <w:spacing w:after="0"/>
                              <w:jc w:val="both"/>
                            </w:pPr>
                            <w:r>
                              <w:t>Les politiques migratoires sont très différentes d’un état à l’autre et d’une période à l’</w:t>
                            </w:r>
                            <w:r>
                              <w:t>autre et influent sur les conditions d’accueil et sur les mouvements des populations.</w:t>
                            </w:r>
                          </w:p>
                          <w:p w:rsidR="00955FB2" w:rsidRDefault="00955FB2" w:rsidP="00955FB2">
                            <w:pPr>
                              <w:spacing w:after="0"/>
                              <w:jc w:val="both"/>
                            </w:pPr>
                            <w:r>
                              <w:t>Il ne faut pas oublier qu’une partie des migrants subissent l’immigration, ces réfugiés cherchent à retourner dans leur pays de départ lorsque la situation politique s’améliore.</w:t>
                            </w:r>
                          </w:p>
                          <w:p w:rsidR="00955FB2" w:rsidRDefault="00955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35" type="#_x0000_t202" style="position:absolute;left:0;text-align:left;margin-left:198.95pt;margin-top:17.7pt;width:329.4pt;height:16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" fillcolor="white [3201]" stroked="f" strokeweight=".5pt">
                <v:textbox>
                  <w:txbxContent>
                    <w:p w:rsidR="00955FB2" w:rsidRDefault="00955FB2" w:rsidP="00955FB2">
                      <w:pPr>
                        <w:spacing w:after="0"/>
                        <w:jc w:val="both"/>
                      </w:pPr>
                      <w:r>
                        <w:t xml:space="preserve">L’immigration est donc un phénomène géographique qui témoigne de la mondialisation. </w:t>
                      </w:r>
                    </w:p>
                    <w:p w:rsidR="00955FB2" w:rsidRDefault="00955FB2" w:rsidP="00955FB2">
                      <w:pPr>
                        <w:spacing w:after="0"/>
                        <w:jc w:val="both"/>
                      </w:pPr>
                      <w:r>
                        <w:t xml:space="preserve">Les migrants sont des acteurs qui génèrent des flux complexes (déplacement de population, flux financier). </w:t>
                      </w:r>
                    </w:p>
                    <w:p w:rsidR="00955FB2" w:rsidRDefault="00955FB2" w:rsidP="00955FB2">
                      <w:pPr>
                        <w:spacing w:after="0"/>
                        <w:jc w:val="both"/>
                      </w:pPr>
                      <w:r>
                        <w:t>Les politiques migratoires sont très différentes d’un état à l’autre et d’une période à l’</w:t>
                      </w:r>
                      <w:r>
                        <w:t>autre et influent sur les conditions d’accueil et sur les mouvements des populations.</w:t>
                      </w:r>
                    </w:p>
                    <w:p w:rsidR="00955FB2" w:rsidRDefault="00955FB2" w:rsidP="00955FB2">
                      <w:pPr>
                        <w:spacing w:after="0"/>
                        <w:jc w:val="both"/>
                      </w:pPr>
                      <w:r>
                        <w:t>Il ne faut pas oublier qu’une partie des migrants subissent l’immigration, ces réfugiés cherchent à retourner dans leur pays de départ lorsque la situation politique s’améliore.</w:t>
                      </w:r>
                    </w:p>
                    <w:p w:rsidR="00955FB2" w:rsidRDefault="00955FB2"/>
                  </w:txbxContent>
                </v:textbox>
              </v:shape>
            </w:pict>
          </mc:Fallback>
        </mc:AlternateContent>
      </w:r>
      <w:r w:rsidR="0082541A">
        <w:rPr>
          <w:noProof/>
          <w:lang w:eastAsia="fr-FR"/>
        </w:rPr>
        <w:drawing>
          <wp:inline distT="0" distB="0" distL="0" distR="0" wp14:anchorId="463BC26C" wp14:editId="0E4AC5E5">
            <wp:extent cx="2412000" cy="2800800"/>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5254" t="11373" r="4331" b="5150"/>
                    <a:stretch/>
                  </pic:blipFill>
                  <pic:spPr bwMode="auto">
                    <a:xfrm>
                      <a:off x="0" y="0"/>
                      <a:ext cx="2413926" cy="2803037"/>
                    </a:xfrm>
                    <a:prstGeom prst="rect">
                      <a:avLst/>
                    </a:prstGeom>
                    <a:ln>
                      <a:noFill/>
                    </a:ln>
                    <a:extLst>
                      <a:ext uri="{53640926-AAD7-44D8-BBD7-CCE9431645EC}">
                        <a14:shadowObscured xmlns:a14="http://schemas.microsoft.com/office/drawing/2010/main"/>
                      </a:ext>
                    </a:extLst>
                  </pic:spPr>
                </pic:pic>
              </a:graphicData>
            </a:graphic>
          </wp:inline>
        </w:drawing>
      </w:r>
    </w:p>
    <w:p w:rsidR="00CE16BE" w:rsidRDefault="00CE16BE" w:rsidP="002D25EF">
      <w:pPr>
        <w:spacing w:after="0"/>
        <w:jc w:val="both"/>
      </w:pPr>
    </w:p>
    <w:p w:rsidR="00CE16BE" w:rsidRDefault="00CE16BE" w:rsidP="00CE16BE">
      <w:pPr>
        <w:pStyle w:val="Paragraphedeliste"/>
        <w:numPr>
          <w:ilvl w:val="0"/>
          <w:numId w:val="2"/>
        </w:numPr>
        <w:spacing w:after="0"/>
        <w:jc w:val="both"/>
      </w:pPr>
      <w:r>
        <w:t xml:space="preserve"> les FTN des acteurs majeurs de la mondialisation. </w:t>
      </w:r>
      <w:r w:rsidR="0082541A" w:rsidRPr="0082541A">
        <w:rPr>
          <w:b/>
        </w:rPr>
        <w:t>(lire les pages 184, 186,188)</w:t>
      </w:r>
      <w:r w:rsidR="0082541A">
        <w:t xml:space="preserve"> </w:t>
      </w:r>
    </w:p>
    <w:p w:rsidR="00CE16BE" w:rsidRDefault="00CE16BE" w:rsidP="00CE16BE">
      <w:pPr>
        <w:pStyle w:val="Paragraphedeliste"/>
        <w:numPr>
          <w:ilvl w:val="0"/>
          <w:numId w:val="9"/>
        </w:numPr>
        <w:spacing w:after="0"/>
        <w:jc w:val="both"/>
      </w:pPr>
      <w:r>
        <w:t>Qu’est-ce qu’une FTN ?</w:t>
      </w:r>
    </w:p>
    <w:p w:rsidR="0082541A" w:rsidRDefault="0082541A" w:rsidP="0082541A">
      <w:pPr>
        <w:spacing w:after="0"/>
        <w:jc w:val="both"/>
      </w:pPr>
      <w:r w:rsidRPr="0082541A">
        <w:rPr>
          <w:b/>
        </w:rPr>
        <w:t>Définition p 184</w:t>
      </w:r>
      <w:r>
        <w:rPr>
          <w:b/>
        </w:rPr>
        <w:t>. Lecture.</w:t>
      </w:r>
    </w:p>
    <w:p w:rsidR="0082541A" w:rsidRDefault="0082541A" w:rsidP="0082541A">
      <w:pPr>
        <w:spacing w:after="0"/>
        <w:jc w:val="both"/>
      </w:pPr>
      <w:r>
        <w:t xml:space="preserve">FTN : Firme Transnationale (synonyme : firme multinationale). </w:t>
      </w:r>
      <w:r w:rsidR="00955FB2">
        <w:t>Il n’existe pas de définition officielle de ce sigle mais on peut simplifier la définition en retenant les éléments suivants :</w:t>
      </w:r>
    </w:p>
    <w:p w:rsidR="00CC25C4" w:rsidRDefault="00955FB2" w:rsidP="0082541A">
      <w:pPr>
        <w:spacing w:after="0"/>
        <w:jc w:val="both"/>
      </w:pPr>
      <w:r>
        <w:t>Une FTN est une</w:t>
      </w:r>
      <w:r w:rsidRPr="00955FB2">
        <w:rPr>
          <w:b/>
          <w:u w:val="single"/>
        </w:rPr>
        <w:t xml:space="preserve"> </w:t>
      </w:r>
      <w:r w:rsidR="00CC25C4">
        <w:rPr>
          <w:b/>
          <w:u w:val="single"/>
        </w:rPr>
        <w:t xml:space="preserve">grande </w:t>
      </w:r>
      <w:r w:rsidRPr="00955FB2">
        <w:rPr>
          <w:b/>
          <w:u w:val="single"/>
        </w:rPr>
        <w:t>entreprise</w:t>
      </w:r>
      <w:r>
        <w:rPr>
          <w:b/>
          <w:u w:val="single"/>
        </w:rPr>
        <w:t xml:space="preserve"> possédant au moins une filiale à l’</w:t>
      </w:r>
      <w:r w:rsidR="00CC25C4">
        <w:rPr>
          <w:b/>
          <w:u w:val="single"/>
        </w:rPr>
        <w:t>étranger.</w:t>
      </w:r>
      <w:r w:rsidR="00CC25C4" w:rsidRPr="00CC25C4">
        <w:t xml:space="preserve"> </w:t>
      </w:r>
    </w:p>
    <w:p w:rsidR="0082541A" w:rsidRPr="00CC25C4" w:rsidRDefault="00CC25C4" w:rsidP="0082541A">
      <w:pPr>
        <w:spacing w:after="0"/>
        <w:jc w:val="both"/>
      </w:pPr>
      <w:r>
        <w:t>L’implantation et organisation des FTN tirent profit de l’ouverture des marchés internationaux et de la révolution des transports et des moyens de communication. Les FTN génèrerait 2/3 des échanges mondiaux.</w:t>
      </w:r>
      <w:r w:rsidR="00FB050B">
        <w:t xml:space="preserve"> Il y aurait plus de 80 000 FTN dans le monde.</w:t>
      </w:r>
    </w:p>
    <w:p w:rsidR="0082541A" w:rsidRPr="0082541A" w:rsidRDefault="0082541A" w:rsidP="0082541A">
      <w:pPr>
        <w:spacing w:after="0"/>
        <w:jc w:val="both"/>
        <w:rPr>
          <w:b/>
        </w:rPr>
      </w:pPr>
    </w:p>
    <w:p w:rsidR="00CC25C4" w:rsidRDefault="00CE16BE" w:rsidP="00945453">
      <w:pPr>
        <w:pStyle w:val="Paragraphedeliste"/>
        <w:numPr>
          <w:ilvl w:val="0"/>
          <w:numId w:val="9"/>
        </w:numPr>
        <w:spacing w:after="0"/>
        <w:jc w:val="both"/>
      </w:pPr>
      <w:r>
        <w:t>Un fonction</w:t>
      </w:r>
      <w:r w:rsidR="00CC25C4">
        <w:t>nement adapté à un monde ouvert, l’exemple de Toyota.</w:t>
      </w:r>
      <w:r w:rsidR="00945453">
        <w:tab/>
      </w:r>
    </w:p>
    <w:p w:rsidR="00945453" w:rsidRDefault="00FB050B" w:rsidP="00FB050B">
      <w:pPr>
        <w:pStyle w:val="Paragraphedeliste"/>
        <w:numPr>
          <w:ilvl w:val="1"/>
          <w:numId w:val="2"/>
        </w:numPr>
        <w:spacing w:after="0"/>
        <w:jc w:val="both"/>
      </w:pPr>
      <w:r>
        <w:t xml:space="preserve">Présentation de l’entreprise. </w:t>
      </w:r>
    </w:p>
    <w:p w:rsidR="00FB050B" w:rsidRPr="00FB050B" w:rsidRDefault="00FB050B" w:rsidP="00FB050B">
      <w:pPr>
        <w:spacing w:after="0"/>
        <w:jc w:val="both"/>
        <w:rPr>
          <w:rFonts w:ascii="Times New Roman" w:hAnsi="Times New Roman" w:cs="Times New Roman"/>
        </w:rPr>
      </w:pPr>
      <w:r w:rsidRPr="00FB050B">
        <w:rPr>
          <w:rFonts w:ascii="Times New Roman" w:hAnsi="Times New Roman" w:cs="Times New Roman"/>
          <w:b/>
        </w:rPr>
        <w:lastRenderedPageBreak/>
        <w:t xml:space="preserve">Toyota </w:t>
      </w:r>
      <w:r w:rsidRPr="00FB050B">
        <w:rPr>
          <w:rFonts w:ascii="Times New Roman" w:hAnsi="Times New Roman" w:cs="Times New Roman"/>
        </w:rPr>
        <w:t>est une firme automobile japonaise devenue le 1</w:t>
      </w:r>
      <w:r w:rsidRPr="00FB050B">
        <w:rPr>
          <w:rFonts w:ascii="Times New Roman" w:hAnsi="Times New Roman" w:cs="Times New Roman"/>
          <w:vertAlign w:val="superscript"/>
        </w:rPr>
        <w:t>er</w:t>
      </w:r>
      <w:r w:rsidRPr="00FB050B">
        <w:rPr>
          <w:rFonts w:ascii="Times New Roman" w:hAnsi="Times New Roman" w:cs="Times New Roman"/>
        </w:rPr>
        <w:t xml:space="preserve"> producteur mondial en 2007. Elle possède plusieurs filiales qui produisent des véhicules sous d’autres marques (Daihatsu, Lexus, Scion).</w:t>
      </w:r>
      <w:r>
        <w:rPr>
          <w:rFonts w:ascii="Times New Roman" w:hAnsi="Times New Roman" w:cs="Times New Roman"/>
        </w:rPr>
        <w:t xml:space="preserve"> </w:t>
      </w:r>
      <w:r w:rsidRPr="00FB050B">
        <w:rPr>
          <w:rFonts w:ascii="Times New Roman" w:hAnsi="Times New Roman" w:cs="Times New Roman"/>
        </w:rPr>
        <w:t xml:space="preserve">L’entreprise Toyota a vendu près de 9M de </w:t>
      </w:r>
      <w:r w:rsidR="00B318DE">
        <w:rPr>
          <w:rFonts w:ascii="Times New Roman" w:hAnsi="Times New Roman" w:cs="Times New Roman"/>
        </w:rPr>
        <w:t xml:space="preserve"> </w:t>
      </w:r>
      <w:r w:rsidRPr="00FB050B">
        <w:rPr>
          <w:rFonts w:ascii="Times New Roman" w:hAnsi="Times New Roman" w:cs="Times New Roman"/>
        </w:rPr>
        <w:t>véhicules dans le monde en 20</w:t>
      </w:r>
      <w:r w:rsidR="00B318DE">
        <w:rPr>
          <w:rFonts w:ascii="Times New Roman" w:hAnsi="Times New Roman" w:cs="Times New Roman"/>
        </w:rPr>
        <w:t>12 dont près de 7 millions sous sa marque</w:t>
      </w:r>
      <w:r w:rsidRPr="00FB050B">
        <w:rPr>
          <w:rFonts w:ascii="Times New Roman" w:hAnsi="Times New Roman" w:cs="Times New Roman"/>
        </w:rPr>
        <w:t>. Son chiffre d’affaires est de 265 Md de $ soit l’équivalent de la production de richesse du Chili, classé 39</w:t>
      </w:r>
      <w:r w:rsidRPr="00FB050B">
        <w:rPr>
          <w:rFonts w:ascii="Times New Roman" w:hAnsi="Times New Roman" w:cs="Times New Roman"/>
          <w:vertAlign w:val="superscript"/>
        </w:rPr>
        <w:t>e</w:t>
      </w:r>
      <w:r w:rsidRPr="00FB050B">
        <w:rPr>
          <w:rFonts w:ascii="Times New Roman" w:hAnsi="Times New Roman" w:cs="Times New Roman"/>
        </w:rPr>
        <w:t xml:space="preserve"> économie mondiale. </w:t>
      </w:r>
    </w:p>
    <w:p w:rsidR="00945453" w:rsidRDefault="00945453" w:rsidP="00945453">
      <w:pPr>
        <w:spacing w:after="0"/>
        <w:jc w:val="both"/>
      </w:pPr>
    </w:p>
    <w:p w:rsidR="00FB050B" w:rsidRDefault="00FB050B" w:rsidP="00B318DE">
      <w:pPr>
        <w:pStyle w:val="Paragraphedeliste"/>
        <w:numPr>
          <w:ilvl w:val="1"/>
          <w:numId w:val="2"/>
        </w:numPr>
        <w:spacing w:after="0"/>
        <w:jc w:val="both"/>
      </w:pPr>
      <w:r>
        <w:t>Son organisation :</w:t>
      </w:r>
    </w:p>
    <w:p w:rsidR="0044552C" w:rsidRDefault="00FB050B" w:rsidP="00FB050B">
      <w:pPr>
        <w:spacing w:after="0"/>
        <w:jc w:val="both"/>
      </w:pPr>
      <w:r>
        <w:t xml:space="preserve">Carte p 181 : </w:t>
      </w:r>
      <w:r w:rsidR="0044552C">
        <w:t>Complétez le tableau ci-dessous.</w:t>
      </w:r>
    </w:p>
    <w:tbl>
      <w:tblPr>
        <w:tblStyle w:val="Grilledutableau"/>
        <w:tblW w:w="0" w:type="auto"/>
        <w:tblLook w:val="04A0" w:firstRow="1" w:lastRow="0" w:firstColumn="1" w:lastColumn="0" w:noHBand="0" w:noVBand="1"/>
      </w:tblPr>
      <w:tblGrid>
        <w:gridCol w:w="1951"/>
        <w:gridCol w:w="2410"/>
        <w:gridCol w:w="3827"/>
        <w:gridCol w:w="2867"/>
      </w:tblGrid>
      <w:tr w:rsidR="0044552C" w:rsidTr="00D64C9B">
        <w:tc>
          <w:tcPr>
            <w:tcW w:w="1951" w:type="dxa"/>
          </w:tcPr>
          <w:p w:rsidR="0044552C" w:rsidRDefault="0044552C" w:rsidP="00FB050B">
            <w:pPr>
              <w:jc w:val="both"/>
            </w:pPr>
            <w:r>
              <w:t>Siège social</w:t>
            </w:r>
          </w:p>
        </w:tc>
        <w:tc>
          <w:tcPr>
            <w:tcW w:w="2410" w:type="dxa"/>
          </w:tcPr>
          <w:p w:rsidR="0044552C" w:rsidRDefault="0044552C" w:rsidP="00FB050B">
            <w:pPr>
              <w:jc w:val="both"/>
            </w:pPr>
            <w:r>
              <w:t>Centre de recherche</w:t>
            </w:r>
          </w:p>
        </w:tc>
        <w:tc>
          <w:tcPr>
            <w:tcW w:w="3827" w:type="dxa"/>
          </w:tcPr>
          <w:p w:rsidR="0044552C" w:rsidRDefault="0044552C" w:rsidP="00FB050B">
            <w:pPr>
              <w:jc w:val="both"/>
            </w:pPr>
            <w:r>
              <w:t>Production par continent/pays</w:t>
            </w:r>
          </w:p>
        </w:tc>
        <w:tc>
          <w:tcPr>
            <w:tcW w:w="2867" w:type="dxa"/>
          </w:tcPr>
          <w:p w:rsidR="0044552C" w:rsidRDefault="0044552C" w:rsidP="00FB050B">
            <w:pPr>
              <w:jc w:val="both"/>
            </w:pPr>
            <w:r>
              <w:t>Vente par continent</w:t>
            </w:r>
          </w:p>
        </w:tc>
      </w:tr>
      <w:tr w:rsidR="0044552C" w:rsidTr="00D64C9B">
        <w:tc>
          <w:tcPr>
            <w:tcW w:w="1951" w:type="dxa"/>
          </w:tcPr>
          <w:p w:rsidR="0044552C" w:rsidRDefault="0044552C" w:rsidP="00FB050B">
            <w:pPr>
              <w:jc w:val="both"/>
            </w:pPr>
            <w:r>
              <w:t>Toyota City-Aichi (Japon)</w:t>
            </w:r>
          </w:p>
        </w:tc>
        <w:tc>
          <w:tcPr>
            <w:tcW w:w="2410" w:type="dxa"/>
          </w:tcPr>
          <w:p w:rsidR="0044552C" w:rsidRDefault="0044552C" w:rsidP="00FB050B">
            <w:pPr>
              <w:jc w:val="both"/>
            </w:pPr>
            <w:r>
              <w:t>Japon : 6</w:t>
            </w:r>
          </w:p>
          <w:p w:rsidR="008A440A" w:rsidRDefault="008A440A" w:rsidP="00FB050B">
            <w:pPr>
              <w:jc w:val="both"/>
            </w:pPr>
            <w:r w:rsidRPr="008A440A">
              <w:t>Asie : 4</w:t>
            </w:r>
          </w:p>
          <w:p w:rsidR="0044552C" w:rsidRDefault="0044552C" w:rsidP="00FB050B">
            <w:pPr>
              <w:jc w:val="both"/>
            </w:pPr>
            <w:r>
              <w:t>Amérique du Nord : 5</w:t>
            </w:r>
          </w:p>
          <w:p w:rsidR="0044552C" w:rsidRDefault="0044552C" w:rsidP="00FB050B">
            <w:pPr>
              <w:jc w:val="both"/>
            </w:pPr>
            <w:r>
              <w:t>Europe : 3</w:t>
            </w:r>
          </w:p>
          <w:p w:rsidR="008A440A" w:rsidRDefault="008A440A" w:rsidP="00FB050B">
            <w:pPr>
              <w:jc w:val="both"/>
            </w:pPr>
            <w:r>
              <w:t>Amérique Latine : 0</w:t>
            </w:r>
          </w:p>
          <w:p w:rsidR="008A440A" w:rsidRDefault="008A440A" w:rsidP="00FB050B">
            <w:pPr>
              <w:jc w:val="both"/>
            </w:pPr>
            <w:r>
              <w:t>Océanie : 1</w:t>
            </w:r>
          </w:p>
          <w:p w:rsidR="0044552C" w:rsidRDefault="008A440A" w:rsidP="008A440A">
            <w:pPr>
              <w:jc w:val="both"/>
            </w:pPr>
            <w:r>
              <w:t xml:space="preserve">Afrique : </w:t>
            </w:r>
          </w:p>
        </w:tc>
        <w:tc>
          <w:tcPr>
            <w:tcW w:w="3827" w:type="dxa"/>
          </w:tcPr>
          <w:p w:rsidR="008A440A" w:rsidRDefault="008A440A" w:rsidP="00FB050B">
            <w:pPr>
              <w:jc w:val="both"/>
            </w:pPr>
            <w:r>
              <w:t>J</w:t>
            </w:r>
            <w:r w:rsidR="0044552C">
              <w:t>apon</w:t>
            </w:r>
            <w:r>
              <w:t> : 2,76 M (16 usines)</w:t>
            </w:r>
          </w:p>
          <w:p w:rsidR="008A440A" w:rsidRDefault="008A440A" w:rsidP="008A440A">
            <w:pPr>
              <w:jc w:val="both"/>
            </w:pPr>
            <w:r>
              <w:t>Asie   : 2,06 M (26)</w:t>
            </w:r>
          </w:p>
          <w:p w:rsidR="008A440A" w:rsidRDefault="008A440A" w:rsidP="008A440A">
            <w:pPr>
              <w:jc w:val="both"/>
            </w:pPr>
            <w:r>
              <w:t>Amérique du Nord : 1,1 M (</w:t>
            </w:r>
            <w:r w:rsidR="00D64C9B">
              <w:t>14)</w:t>
            </w:r>
          </w:p>
          <w:p w:rsidR="008A440A" w:rsidRDefault="008A440A" w:rsidP="008A440A">
            <w:pPr>
              <w:jc w:val="both"/>
            </w:pPr>
            <w:r>
              <w:t>Europe : 0,46 M (7 usines)</w:t>
            </w:r>
          </w:p>
          <w:p w:rsidR="008A440A" w:rsidRDefault="008A440A" w:rsidP="008A440A">
            <w:pPr>
              <w:jc w:val="both"/>
            </w:pPr>
            <w:r>
              <w:t>Amérique L</w:t>
            </w:r>
            <w:r>
              <w:t>atine</w:t>
            </w:r>
            <w:r>
              <w:t> : 0,195 (3)</w:t>
            </w:r>
          </w:p>
          <w:p w:rsidR="008A440A" w:rsidRDefault="008A440A" w:rsidP="008A440A">
            <w:pPr>
              <w:jc w:val="both"/>
            </w:pPr>
            <w:r>
              <w:t>Océanie :</w:t>
            </w:r>
            <w:r>
              <w:t xml:space="preserve"> 0,09</w:t>
            </w:r>
            <w:r w:rsidR="00D64C9B">
              <w:t xml:space="preserve"> (2)</w:t>
            </w:r>
          </w:p>
          <w:p w:rsidR="008A440A" w:rsidRPr="008A440A" w:rsidRDefault="00D64C9B" w:rsidP="008A440A">
            <w:pPr>
              <w:jc w:val="both"/>
            </w:pPr>
            <w:r>
              <w:t>Afrique : 0,150 (3)</w:t>
            </w:r>
          </w:p>
        </w:tc>
        <w:tc>
          <w:tcPr>
            <w:tcW w:w="2867" w:type="dxa"/>
          </w:tcPr>
          <w:p w:rsidR="00D64C9B" w:rsidRDefault="00D64C9B" w:rsidP="00D64C9B">
            <w:pPr>
              <w:jc w:val="both"/>
            </w:pPr>
            <w:r>
              <w:t xml:space="preserve">Japon : </w:t>
            </w:r>
            <w:r>
              <w:t>1,2M</w:t>
            </w:r>
          </w:p>
          <w:p w:rsidR="00D64C9B" w:rsidRDefault="00D64C9B" w:rsidP="00D64C9B">
            <w:pPr>
              <w:jc w:val="both"/>
            </w:pPr>
            <w:r>
              <w:t>Asie   :</w:t>
            </w:r>
            <w:r>
              <w:t xml:space="preserve"> 1,99 M</w:t>
            </w:r>
          </w:p>
          <w:p w:rsidR="00D64C9B" w:rsidRDefault="00D64C9B" w:rsidP="00D64C9B">
            <w:pPr>
              <w:jc w:val="both"/>
            </w:pPr>
            <w:r>
              <w:t>Amérique du Nord :</w:t>
            </w:r>
            <w:r>
              <w:t xml:space="preserve"> 1,8 </w:t>
            </w:r>
            <w:r>
              <w:t xml:space="preserve">M </w:t>
            </w:r>
          </w:p>
          <w:p w:rsidR="00D64C9B" w:rsidRDefault="00D64C9B" w:rsidP="00D64C9B">
            <w:pPr>
              <w:jc w:val="both"/>
            </w:pPr>
            <w:r>
              <w:t>Europe : 0,</w:t>
            </w:r>
            <w:r>
              <w:t xml:space="preserve">801M </w:t>
            </w:r>
          </w:p>
          <w:p w:rsidR="00D64C9B" w:rsidRDefault="00D64C9B" w:rsidP="00D64C9B">
            <w:pPr>
              <w:jc w:val="both"/>
            </w:pPr>
            <w:r>
              <w:t>Amérique Latine : 0,</w:t>
            </w:r>
            <w:r>
              <w:t>333</w:t>
            </w:r>
            <w:r>
              <w:t xml:space="preserve"> </w:t>
            </w:r>
          </w:p>
          <w:p w:rsidR="00D64C9B" w:rsidRDefault="00D64C9B" w:rsidP="00D64C9B">
            <w:pPr>
              <w:jc w:val="both"/>
            </w:pPr>
            <w:r>
              <w:t>Océanie : 0,</w:t>
            </w:r>
            <w:r>
              <w:t>215</w:t>
            </w:r>
          </w:p>
          <w:p w:rsidR="0044552C" w:rsidRDefault="00D64C9B" w:rsidP="00D64C9B">
            <w:pPr>
              <w:jc w:val="both"/>
            </w:pPr>
            <w:r>
              <w:t>Afrique : 0,</w:t>
            </w:r>
            <w:r>
              <w:t>211</w:t>
            </w:r>
          </w:p>
        </w:tc>
      </w:tr>
    </w:tbl>
    <w:p w:rsidR="00D64C9B" w:rsidRDefault="00D64C9B" w:rsidP="00FB050B">
      <w:pPr>
        <w:pStyle w:val="Paragraphedeliste"/>
        <w:spacing w:after="0"/>
        <w:ind w:left="0"/>
        <w:jc w:val="both"/>
      </w:pPr>
      <w:r>
        <w:t>Q2 : Que peut-on conclure de la stratégie de Toyota et plus largement des FTN.</w:t>
      </w:r>
    </w:p>
    <w:p w:rsidR="00D64C9B" w:rsidRDefault="00B318DE" w:rsidP="00FB050B">
      <w:pPr>
        <w:pStyle w:val="Paragraphedeliste"/>
        <w:spacing w:after="0"/>
        <w:ind w:left="0"/>
        <w:jc w:val="both"/>
      </w:pPr>
      <w:r>
        <w:t xml:space="preserve">L’entreprise a conservé son </w:t>
      </w:r>
      <w:r w:rsidRPr="00B318DE">
        <w:rPr>
          <w:b/>
        </w:rPr>
        <w:t>siège social</w:t>
      </w:r>
      <w:r>
        <w:t xml:space="preserve"> et </w:t>
      </w:r>
      <w:r w:rsidR="001F48C5">
        <w:t>une</w:t>
      </w:r>
      <w:r>
        <w:t xml:space="preserve"> production </w:t>
      </w:r>
      <w:r w:rsidR="001F48C5">
        <w:t>importante</w:t>
      </w:r>
      <w:r w:rsidR="001F48C5">
        <w:t xml:space="preserve"> </w:t>
      </w:r>
      <w:r>
        <w:t>au Japon</w:t>
      </w:r>
      <w:r w:rsidR="001F48C5">
        <w:t xml:space="preserve"> répartie dans 16 sites industriels</w:t>
      </w:r>
      <w:r>
        <w:t>. Cependant,</w:t>
      </w:r>
      <w:r w:rsidR="001F48C5">
        <w:t xml:space="preserve"> la part de</w:t>
      </w:r>
      <w:r>
        <w:t xml:space="preserve"> </w:t>
      </w:r>
      <w:r w:rsidR="001F48C5">
        <w:t>celle-ci  a fortement reculé</w:t>
      </w:r>
      <w:r>
        <w:t xml:space="preserve"> </w:t>
      </w:r>
      <w:r>
        <w:t>(61% en 2001</w:t>
      </w:r>
      <w:r>
        <w:t xml:space="preserve"> contre 40% en 2012</w:t>
      </w:r>
      <w:r w:rsidR="001F48C5">
        <w:t>)</w:t>
      </w:r>
      <w:r>
        <w:t xml:space="preserve"> dans l’archipel japonais. </w:t>
      </w:r>
    </w:p>
    <w:p w:rsidR="001F48C5" w:rsidRDefault="001F48C5" w:rsidP="00FB050B">
      <w:pPr>
        <w:pStyle w:val="Paragraphedeliste"/>
        <w:spacing w:after="0"/>
        <w:ind w:left="0"/>
        <w:jc w:val="both"/>
      </w:pPr>
      <w:r>
        <w:t>L’entreprise possède 45 usines dans le monde et produit plus de 4 millions de véhicules hors du Japon. La stratégie d’implantation de Toyota suit plusieurs logiques :</w:t>
      </w:r>
    </w:p>
    <w:p w:rsidR="001F48C5" w:rsidRDefault="001F48C5" w:rsidP="001F48C5">
      <w:pPr>
        <w:pStyle w:val="Paragraphedeliste"/>
        <w:numPr>
          <w:ilvl w:val="0"/>
          <w:numId w:val="6"/>
        </w:numPr>
        <w:spacing w:after="0"/>
        <w:jc w:val="both"/>
      </w:pPr>
      <w:r>
        <w:t xml:space="preserve"> </w:t>
      </w:r>
      <w:r w:rsidRPr="001F48C5">
        <w:rPr>
          <w:b/>
        </w:rPr>
        <w:t>Im</w:t>
      </w:r>
      <w:r w:rsidRPr="001F48C5">
        <w:rPr>
          <w:b/>
          <w:u w:val="single"/>
        </w:rPr>
        <w:t>planter des usines, des centres de recherche et des réseaux de vente dans les pays développés</w:t>
      </w:r>
      <w:r>
        <w:t>, grosses consommateurs (Am. Du Nord, Europe). Dans ces territoires, Toyota profite d’une main-d’œuvre qualifiée mais coûteuse mais ses véhicules ne sont pas soumis à des restrictions d’importation et bénéficie de la libre-circulation des marchandises (UE et ALENA). La proximité entre sites de production et clientèle est aussi un atout commerciale et marketing (« Yaris made in France »</w:t>
      </w:r>
    </w:p>
    <w:p w:rsidR="001F48C5" w:rsidRDefault="001F48C5" w:rsidP="001F48C5">
      <w:pPr>
        <w:pStyle w:val="Paragraphedeliste"/>
        <w:spacing w:after="0"/>
        <w:jc w:val="both"/>
      </w:pPr>
      <w:r>
        <w:rPr>
          <w:noProof/>
          <w:lang w:eastAsia="fr-FR"/>
        </w:rPr>
        <w:drawing>
          <wp:inline distT="0" distB="0" distL="0" distR="0" wp14:anchorId="7B5FBF71" wp14:editId="23403F39">
            <wp:extent cx="3272449" cy="2196000"/>
            <wp:effectExtent l="0" t="0" r="4445" b="0"/>
            <wp:docPr id="30" name="Image 30" descr="http://www.toys-motors.fr/photo/evenement/vignette_home_nouvelle_yaris_72dpi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ys-motors.fr/photo/evenement/vignette_home_nouvelle_yaris_72dpi_4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389" cy="2195960"/>
                    </a:xfrm>
                    <a:prstGeom prst="rect">
                      <a:avLst/>
                    </a:prstGeom>
                    <a:noFill/>
                    <a:ln>
                      <a:noFill/>
                    </a:ln>
                  </pic:spPr>
                </pic:pic>
              </a:graphicData>
            </a:graphic>
          </wp:inline>
        </w:drawing>
      </w:r>
    </w:p>
    <w:p w:rsidR="001F48C5" w:rsidRDefault="001F48C5" w:rsidP="001F48C5">
      <w:pPr>
        <w:pStyle w:val="Paragraphedeliste"/>
        <w:spacing w:after="0"/>
        <w:jc w:val="both"/>
      </w:pPr>
    </w:p>
    <w:p w:rsidR="001F48C5" w:rsidRPr="001F48C5" w:rsidRDefault="001F48C5" w:rsidP="001F48C5">
      <w:pPr>
        <w:pStyle w:val="Paragraphedeliste"/>
        <w:numPr>
          <w:ilvl w:val="0"/>
          <w:numId w:val="6"/>
        </w:numPr>
        <w:spacing w:after="0"/>
        <w:jc w:val="both"/>
        <w:rPr>
          <w:b/>
          <w:u w:val="single"/>
        </w:rPr>
      </w:pPr>
      <w:r w:rsidRPr="001F48C5">
        <w:rPr>
          <w:b/>
          <w:u w:val="single"/>
        </w:rPr>
        <w:t>S’impl</w:t>
      </w:r>
      <w:r w:rsidR="00C539B3">
        <w:rPr>
          <w:b/>
          <w:u w:val="single"/>
        </w:rPr>
        <w:t xml:space="preserve">anter sur les marchés émergents. </w:t>
      </w:r>
      <w:r w:rsidR="00C539B3">
        <w:t xml:space="preserve">Le marché asiatique et dans une moindre mesure, les marchés africain et sud-américain accroissent fortement leur consommation. Le nombre total de voitures vendu par Toyota dans les pays du sud a triplé en 10 ans (0,981 M en 2002 plus de 3 Millions en 2011). Toyota bénéficie dans ces pays d’une </w:t>
      </w:r>
      <w:r w:rsidR="00C539B3" w:rsidRPr="00C539B3">
        <w:rPr>
          <w:b/>
        </w:rPr>
        <w:t>main-d’œuvre bon marché</w:t>
      </w:r>
      <w:r w:rsidR="00C539B3">
        <w:t>, de matière première abondante et bon marché (acier) mais doit s’assurer de la stabilité politique et financière des pays dans lequel elle effectue ses investissements.</w:t>
      </w:r>
    </w:p>
    <w:p w:rsidR="00B318DE" w:rsidRDefault="001F48C5" w:rsidP="00FB050B">
      <w:pPr>
        <w:pStyle w:val="Paragraphedeliste"/>
        <w:spacing w:after="0"/>
        <w:ind w:left="0"/>
        <w:jc w:val="both"/>
      </w:pPr>
      <w:r>
        <w:t>Toyota a donc accéléré son internationalisation.</w:t>
      </w:r>
    </w:p>
    <w:p w:rsidR="00D64C9B" w:rsidRDefault="00D64C9B" w:rsidP="00FB050B">
      <w:pPr>
        <w:pStyle w:val="Paragraphedeliste"/>
        <w:spacing w:after="0"/>
        <w:ind w:left="0"/>
        <w:jc w:val="both"/>
      </w:pPr>
    </w:p>
    <w:p w:rsidR="00FB050B" w:rsidRDefault="00C539B3" w:rsidP="00C539B3">
      <w:pPr>
        <w:pStyle w:val="Paragraphedeliste"/>
        <w:numPr>
          <w:ilvl w:val="1"/>
          <w:numId w:val="2"/>
        </w:numPr>
        <w:spacing w:after="0"/>
        <w:jc w:val="both"/>
      </w:pPr>
      <w:r>
        <w:t>Ce qu’il faut</w:t>
      </w:r>
      <w:r w:rsidR="00FB050B">
        <w:t xml:space="preserve"> retenir</w:t>
      </w:r>
      <w:r>
        <w:t xml:space="preserve"> des FTN</w:t>
      </w:r>
      <w:r w:rsidR="00195C07">
        <w:t> :</w:t>
      </w:r>
      <w:r w:rsidR="00195C07" w:rsidRPr="00195C07">
        <w:t xml:space="preserve"> </w:t>
      </w:r>
      <w:r w:rsidR="00195C07" w:rsidRPr="00195C07">
        <w:rPr>
          <w:b/>
        </w:rPr>
        <w:t>carte p 180</w:t>
      </w:r>
    </w:p>
    <w:p w:rsidR="00195C07" w:rsidRDefault="00C539B3" w:rsidP="00195C07">
      <w:pPr>
        <w:pStyle w:val="Paragraphedeliste"/>
        <w:numPr>
          <w:ilvl w:val="0"/>
          <w:numId w:val="6"/>
        </w:numPr>
        <w:spacing w:after="0"/>
        <w:jc w:val="both"/>
      </w:pPr>
      <w:r w:rsidRPr="00960DD2">
        <w:rPr>
          <w:u w:val="single"/>
        </w:rPr>
        <w:t xml:space="preserve">Les FTN sont des </w:t>
      </w:r>
      <w:r w:rsidRPr="00960DD2">
        <w:rPr>
          <w:b/>
          <w:u w:val="single"/>
        </w:rPr>
        <w:t>acteurs majeurs de la mondialisation</w:t>
      </w:r>
      <w:r>
        <w:t>. Elles représentent 2/3 des échanges de</w:t>
      </w:r>
      <w:r w:rsidR="00195C07">
        <w:t xml:space="preserve"> marchandises dans le monde.</w:t>
      </w:r>
      <w:r w:rsidR="00960DD2">
        <w:t xml:space="preserve"> Elles organisent leurs approvisionnements et la livraison de leurs clients en utilisant les technologies de l’information et les réseaux mondiaux de transport. </w:t>
      </w:r>
    </w:p>
    <w:p w:rsidR="00195C07" w:rsidRDefault="00195C07" w:rsidP="00195C07">
      <w:pPr>
        <w:pStyle w:val="Paragraphedeliste"/>
        <w:numPr>
          <w:ilvl w:val="0"/>
          <w:numId w:val="6"/>
        </w:numPr>
        <w:spacing w:after="0"/>
        <w:jc w:val="both"/>
      </w:pPr>
      <w:r w:rsidRPr="00960DD2">
        <w:rPr>
          <w:u w:val="single"/>
        </w:rPr>
        <w:t xml:space="preserve">Le </w:t>
      </w:r>
      <w:r w:rsidRPr="00960DD2">
        <w:rPr>
          <w:b/>
          <w:u w:val="single"/>
        </w:rPr>
        <w:t>siège social</w:t>
      </w:r>
      <w:r w:rsidRPr="00960DD2">
        <w:rPr>
          <w:u w:val="single"/>
        </w:rPr>
        <w:t xml:space="preserve"> </w:t>
      </w:r>
      <w:r w:rsidRPr="00960DD2">
        <w:rPr>
          <w:b/>
          <w:u w:val="single"/>
        </w:rPr>
        <w:t>et les centres de recherche des FTN sont souvent situés dans les pays du Nord</w:t>
      </w:r>
      <w:r w:rsidR="00960DD2">
        <w:rPr>
          <w:b/>
        </w:rPr>
        <w:t xml:space="preserve">, </w:t>
      </w:r>
      <w:r w:rsidR="00960DD2">
        <w:t xml:space="preserve">le plus souvent dans les </w:t>
      </w:r>
      <w:r w:rsidR="00960DD2" w:rsidRPr="00960DD2">
        <w:rPr>
          <w:b/>
          <w:u w:val="single"/>
        </w:rPr>
        <w:t>quartiers des affaires des grandes métropoles</w:t>
      </w:r>
      <w:r>
        <w:t>. Cependant, le nombre de FTN issues des pays émergents progressent rapidement</w:t>
      </w:r>
      <w:r w:rsidR="00960DD2">
        <w:t>.</w:t>
      </w:r>
      <w:r>
        <w:t xml:space="preserve"> </w:t>
      </w:r>
    </w:p>
    <w:p w:rsidR="00195C07" w:rsidRDefault="00195C07" w:rsidP="00195C07">
      <w:pPr>
        <w:pStyle w:val="Paragraphedeliste"/>
        <w:numPr>
          <w:ilvl w:val="0"/>
          <w:numId w:val="6"/>
        </w:numPr>
        <w:spacing w:after="0"/>
        <w:jc w:val="both"/>
      </w:pPr>
      <w:r w:rsidRPr="00960DD2">
        <w:rPr>
          <w:b/>
          <w:u w:val="single"/>
        </w:rPr>
        <w:lastRenderedPageBreak/>
        <w:t>Le chiffre d’affaires des FTN est souvent supérieur au PIB des PMA</w:t>
      </w:r>
      <w:r>
        <w:t>. Leur poids dans l’économie mondiale fait d’elles des acteurs politiques (négociations commerciales de l’OMC, lobbying…)</w:t>
      </w:r>
      <w:r>
        <w:t xml:space="preserve"> </w:t>
      </w:r>
    </w:p>
    <w:p w:rsidR="00195C07" w:rsidRDefault="00195C07" w:rsidP="00195C07">
      <w:pPr>
        <w:spacing w:after="0"/>
        <w:ind w:left="360"/>
        <w:jc w:val="both"/>
      </w:pPr>
    </w:p>
    <w:p w:rsidR="00C539B3" w:rsidRPr="00195C07" w:rsidRDefault="00195C07" w:rsidP="00195C07">
      <w:pPr>
        <w:pStyle w:val="Paragraphedeliste"/>
        <w:numPr>
          <w:ilvl w:val="0"/>
          <w:numId w:val="6"/>
        </w:numPr>
        <w:spacing w:after="0"/>
        <w:jc w:val="both"/>
        <w:rPr>
          <w:b/>
          <w:i/>
        </w:rPr>
      </w:pPr>
      <w:r w:rsidRPr="00960DD2">
        <w:rPr>
          <w:u w:val="single"/>
        </w:rPr>
        <w:t>Les FTN</w:t>
      </w:r>
      <w:r w:rsidR="00C539B3" w:rsidRPr="00960DD2">
        <w:rPr>
          <w:u w:val="single"/>
        </w:rPr>
        <w:t xml:space="preserve"> </w:t>
      </w:r>
      <w:r w:rsidR="00C539B3" w:rsidRPr="00960DD2">
        <w:rPr>
          <w:b/>
          <w:u w:val="single"/>
        </w:rPr>
        <w:t xml:space="preserve">segmentent </w:t>
      </w:r>
      <w:r w:rsidR="00C539B3" w:rsidRPr="00960DD2">
        <w:rPr>
          <w:u w:val="single"/>
        </w:rPr>
        <w:t xml:space="preserve"> </w:t>
      </w:r>
      <w:r w:rsidR="00C539B3" w:rsidRPr="00960DD2">
        <w:rPr>
          <w:b/>
          <w:u w:val="single"/>
        </w:rPr>
        <w:t>leur production</w:t>
      </w:r>
      <w:r w:rsidR="00C539B3">
        <w:t xml:space="preserve"> dan</w:t>
      </w:r>
      <w:r w:rsidR="00960DD2">
        <w:t xml:space="preserve">s différents sites et </w:t>
      </w:r>
      <w:r w:rsidR="00960DD2" w:rsidRPr="00960DD2">
        <w:rPr>
          <w:b/>
        </w:rPr>
        <w:t>profitent</w:t>
      </w:r>
      <w:r w:rsidR="00C539B3" w:rsidRPr="00960DD2">
        <w:rPr>
          <w:b/>
        </w:rPr>
        <w:t xml:space="preserve"> de la </w:t>
      </w:r>
      <w:r w:rsidR="00C539B3" w:rsidRPr="00960DD2">
        <w:rPr>
          <w:b/>
          <w:u w:val="single"/>
        </w:rPr>
        <w:t>DIT (Division Internationale du Travail)</w:t>
      </w:r>
      <w:r w:rsidRPr="00195C07">
        <w:rPr>
          <w:b/>
        </w:rPr>
        <w:t xml:space="preserve"> </w:t>
      </w:r>
      <w:r>
        <w:t xml:space="preserve">c’est-à-dire la </w:t>
      </w:r>
      <w:r w:rsidRPr="00195C07">
        <w:rPr>
          <w:b/>
          <w:i/>
        </w:rPr>
        <w:t xml:space="preserve">spécialisation des pays dans un type d’activités en fonction de leurs ressources, de leur développement technologique et de leurs coûts de main-d’œuvre.  </w:t>
      </w:r>
    </w:p>
    <w:p w:rsidR="00C539B3" w:rsidRDefault="00195C07" w:rsidP="00195C07">
      <w:pPr>
        <w:pStyle w:val="Paragraphedeliste"/>
        <w:numPr>
          <w:ilvl w:val="0"/>
          <w:numId w:val="6"/>
        </w:numPr>
        <w:spacing w:after="0"/>
        <w:jc w:val="both"/>
      </w:pPr>
      <w:r>
        <w:t xml:space="preserve">Les FTN </w:t>
      </w:r>
      <w:r w:rsidR="00C539B3">
        <w:t>s’implante</w:t>
      </w:r>
      <w:r>
        <w:t>nt</w:t>
      </w:r>
      <w:r w:rsidR="00C539B3">
        <w:t xml:space="preserve"> près de leurs clients </w:t>
      </w:r>
      <w:r>
        <w:t xml:space="preserve">en développant des réseaux commerciaux. </w:t>
      </w:r>
      <w:r w:rsidR="00960DD2">
        <w:t>Elle</w:t>
      </w:r>
      <w:r>
        <w:t xml:space="preserve">s ont </w:t>
      </w:r>
      <w:r w:rsidR="00960DD2">
        <w:t>massivement</w:t>
      </w:r>
      <w:r w:rsidR="00960DD2">
        <w:t xml:space="preserve"> </w:t>
      </w:r>
      <w:r>
        <w:t>recours à la publicité et aux opérations médiatiques (sponsoring sportif et des grands événements).</w:t>
      </w:r>
    </w:p>
    <w:p w:rsidR="00960DD2" w:rsidRDefault="00960DD2" w:rsidP="00960DD2">
      <w:pPr>
        <w:spacing w:after="0"/>
        <w:jc w:val="both"/>
      </w:pPr>
    </w:p>
    <w:p w:rsidR="00960DD2" w:rsidRDefault="00960DD2" w:rsidP="00960DD2">
      <w:pPr>
        <w:spacing w:after="0"/>
        <w:ind w:left="360"/>
        <w:jc w:val="both"/>
        <w:rPr>
          <w:b/>
        </w:rPr>
      </w:pPr>
      <w:r w:rsidRPr="00960DD2">
        <w:rPr>
          <w:b/>
        </w:rPr>
        <w:t xml:space="preserve">Conclusion : </w:t>
      </w:r>
    </w:p>
    <w:p w:rsidR="00960DD2" w:rsidRPr="00960DD2" w:rsidRDefault="00960DD2" w:rsidP="00960DD2">
      <w:pPr>
        <w:spacing w:after="0"/>
        <w:ind w:left="360"/>
        <w:jc w:val="both"/>
      </w:pPr>
      <w:r>
        <w:t>La mondialisation se caractérise par une multiplication des flux et des réseaux de natures différentes qui se multiplient sous l’effet des progrès technologiques et de l’internationalisation croissante des marchés.</w:t>
      </w:r>
      <w:bookmarkStart w:id="0" w:name="_GoBack"/>
      <w:bookmarkEnd w:id="0"/>
    </w:p>
    <w:sectPr w:rsidR="00960DD2" w:rsidRPr="00960DD2" w:rsidSect="0026202B">
      <w:pgSz w:w="11906" w:h="16838"/>
      <w:pgMar w:top="567" w:right="424"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31B"/>
    <w:multiLevelType w:val="hybridMultilevel"/>
    <w:tmpl w:val="FFF2B5B0"/>
    <w:lvl w:ilvl="0" w:tplc="D70430A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1B9E42F5"/>
    <w:multiLevelType w:val="hybridMultilevel"/>
    <w:tmpl w:val="83AE33FE"/>
    <w:lvl w:ilvl="0" w:tplc="8DBE549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D56559"/>
    <w:multiLevelType w:val="hybridMultilevel"/>
    <w:tmpl w:val="B38E04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BE7245"/>
    <w:multiLevelType w:val="hybridMultilevel"/>
    <w:tmpl w:val="93D6F388"/>
    <w:lvl w:ilvl="0" w:tplc="FF9CB82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F435C7"/>
    <w:multiLevelType w:val="hybridMultilevel"/>
    <w:tmpl w:val="E14840E2"/>
    <w:lvl w:ilvl="0" w:tplc="D098140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375E4873"/>
    <w:multiLevelType w:val="hybridMultilevel"/>
    <w:tmpl w:val="705AA938"/>
    <w:lvl w:ilvl="0" w:tplc="8C14561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766095"/>
    <w:multiLevelType w:val="hybridMultilevel"/>
    <w:tmpl w:val="1F882686"/>
    <w:lvl w:ilvl="0" w:tplc="6538B638">
      <w:start w:val="1"/>
      <w:numFmt w:val="upperLetter"/>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7">
    <w:nsid w:val="59DC18FD"/>
    <w:multiLevelType w:val="hybridMultilevel"/>
    <w:tmpl w:val="C9A0A7C2"/>
    <w:lvl w:ilvl="0" w:tplc="BC36FE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4D56009"/>
    <w:multiLevelType w:val="hybridMultilevel"/>
    <w:tmpl w:val="C292D0D4"/>
    <w:lvl w:ilvl="0" w:tplc="ACA2532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B7A4EB2"/>
    <w:multiLevelType w:val="hybridMultilevel"/>
    <w:tmpl w:val="09F07E76"/>
    <w:lvl w:ilvl="0" w:tplc="999214A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nsid w:val="7BB110CC"/>
    <w:multiLevelType w:val="hybridMultilevel"/>
    <w:tmpl w:val="773C9700"/>
    <w:lvl w:ilvl="0" w:tplc="04DA9430">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7"/>
  </w:num>
  <w:num w:numId="2">
    <w:abstractNumId w:val="8"/>
  </w:num>
  <w:num w:numId="3">
    <w:abstractNumId w:val="9"/>
  </w:num>
  <w:num w:numId="4">
    <w:abstractNumId w:val="5"/>
  </w:num>
  <w:num w:numId="5">
    <w:abstractNumId w:val="1"/>
  </w:num>
  <w:num w:numId="6">
    <w:abstractNumId w:val="3"/>
  </w:num>
  <w:num w:numId="7">
    <w:abstractNumId w:val="4"/>
  </w:num>
  <w:num w:numId="8">
    <w:abstractNumId w:val="2"/>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D6"/>
    <w:rsid w:val="00195C07"/>
    <w:rsid w:val="001A6DF4"/>
    <w:rsid w:val="001F48C5"/>
    <w:rsid w:val="00221B29"/>
    <w:rsid w:val="0025356E"/>
    <w:rsid w:val="0026202B"/>
    <w:rsid w:val="002C0682"/>
    <w:rsid w:val="002D25EF"/>
    <w:rsid w:val="00377393"/>
    <w:rsid w:val="003C2840"/>
    <w:rsid w:val="00411DD6"/>
    <w:rsid w:val="00416DB8"/>
    <w:rsid w:val="0044552C"/>
    <w:rsid w:val="005828DB"/>
    <w:rsid w:val="00747C4C"/>
    <w:rsid w:val="007C6B45"/>
    <w:rsid w:val="0082541A"/>
    <w:rsid w:val="00830992"/>
    <w:rsid w:val="008A440A"/>
    <w:rsid w:val="00945453"/>
    <w:rsid w:val="00955FB2"/>
    <w:rsid w:val="00960DD2"/>
    <w:rsid w:val="009D72F2"/>
    <w:rsid w:val="00B318DE"/>
    <w:rsid w:val="00BA1C12"/>
    <w:rsid w:val="00C539B3"/>
    <w:rsid w:val="00CB031E"/>
    <w:rsid w:val="00CC25C4"/>
    <w:rsid w:val="00CE16BE"/>
    <w:rsid w:val="00D64C9B"/>
    <w:rsid w:val="00D84795"/>
    <w:rsid w:val="00FB05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1DD6"/>
    <w:pPr>
      <w:ind w:left="720"/>
      <w:contextualSpacing/>
    </w:pPr>
  </w:style>
  <w:style w:type="table" w:styleId="Grilledutableau">
    <w:name w:val="Table Grid"/>
    <w:basedOn w:val="TableauNormal"/>
    <w:uiPriority w:val="59"/>
    <w:rsid w:val="00411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C06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0682"/>
    <w:rPr>
      <w:rFonts w:ascii="Tahoma" w:hAnsi="Tahoma" w:cs="Tahoma"/>
      <w:sz w:val="16"/>
      <w:szCs w:val="16"/>
    </w:rPr>
  </w:style>
  <w:style w:type="character" w:styleId="Lienhypertexte">
    <w:name w:val="Hyperlink"/>
    <w:basedOn w:val="Policepardfaut"/>
    <w:uiPriority w:val="99"/>
    <w:unhideWhenUsed/>
    <w:rsid w:val="001A6D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1DD6"/>
    <w:pPr>
      <w:ind w:left="720"/>
      <w:contextualSpacing/>
    </w:pPr>
  </w:style>
  <w:style w:type="table" w:styleId="Grilledutableau">
    <w:name w:val="Table Grid"/>
    <w:basedOn w:val="TableauNormal"/>
    <w:uiPriority w:val="59"/>
    <w:rsid w:val="00411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C06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0682"/>
    <w:rPr>
      <w:rFonts w:ascii="Tahoma" w:hAnsi="Tahoma" w:cs="Tahoma"/>
      <w:sz w:val="16"/>
      <w:szCs w:val="16"/>
    </w:rPr>
  </w:style>
  <w:style w:type="character" w:styleId="Lienhypertexte">
    <w:name w:val="Hyperlink"/>
    <w:basedOn w:val="Policepardfaut"/>
    <w:uiPriority w:val="99"/>
    <w:unhideWhenUsed/>
    <w:rsid w:val="001A6D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iom.int/cms/fr/sites/iom/home/about-migration/world-migratio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6</Pages>
  <Words>1245</Words>
  <Characters>6852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3</cp:revision>
  <dcterms:created xsi:type="dcterms:W3CDTF">2014-02-26T13:45:00Z</dcterms:created>
  <dcterms:modified xsi:type="dcterms:W3CDTF">2014-02-26T17:15:00Z</dcterms:modified>
</cp:coreProperties>
</file>