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A2" w:rsidRPr="00F46BD0" w:rsidRDefault="00ED1046" w:rsidP="00A94F89">
      <w:pPr>
        <w:shd w:val="clear" w:color="auto" w:fill="FFFFFF"/>
        <w:spacing w:after="0" w:line="240" w:lineRule="atLeast"/>
        <w:outlineLvl w:val="0"/>
        <w:rPr>
          <w:rFonts w:ascii="Arial" w:eastAsia="Times New Roman" w:hAnsi="Arial" w:cs="Arial"/>
          <w:b/>
          <w:color w:val="333333"/>
          <w:spacing w:val="5"/>
          <w:kern w:val="36"/>
          <w:sz w:val="18"/>
          <w:szCs w:val="18"/>
          <w:lang w:eastAsia="fr-FR"/>
        </w:rPr>
      </w:pPr>
      <w:r>
        <w:rPr>
          <w:rFonts w:ascii="Arial" w:eastAsia="Times New Roman" w:hAnsi="Arial" w:cs="Arial"/>
          <w:b/>
          <w:color w:val="333333"/>
          <w:spacing w:val="5"/>
          <w:kern w:val="36"/>
          <w:sz w:val="18"/>
          <w:szCs w:val="18"/>
          <w:lang w:eastAsia="fr-FR"/>
        </w:rPr>
        <w:t>Acteurs et stratégies de la mondialisation</w:t>
      </w:r>
    </w:p>
    <w:p w:rsidR="00A94F89" w:rsidRPr="00A94F89" w:rsidRDefault="005A724C" w:rsidP="00613D7F">
      <w:pPr>
        <w:shd w:val="clear" w:color="auto" w:fill="FFFFFF"/>
        <w:spacing w:after="0" w:line="240" w:lineRule="atLeast"/>
        <w:outlineLvl w:val="0"/>
        <w:rPr>
          <w:rFonts w:ascii="Arial" w:eastAsia="Times New Roman" w:hAnsi="Arial" w:cs="Arial"/>
          <w:color w:val="333333"/>
          <w:spacing w:val="5"/>
          <w:kern w:val="36"/>
          <w:sz w:val="18"/>
          <w:szCs w:val="18"/>
          <w:lang w:eastAsia="fr-FR"/>
        </w:rPr>
      </w:pPr>
      <w:r w:rsidRPr="00F46BD0">
        <w:rPr>
          <w:rFonts w:ascii="Arial" w:eastAsia="Times New Roman" w:hAnsi="Arial" w:cs="Arial"/>
          <w:b/>
          <w:color w:val="333333"/>
          <w:spacing w:val="5"/>
          <w:kern w:val="36"/>
          <w:sz w:val="18"/>
          <w:szCs w:val="18"/>
          <w:lang w:eastAsia="fr-FR"/>
        </w:rPr>
        <w:t>DOCUMENT1:</w:t>
      </w:r>
      <w:r w:rsidRPr="00F46BD0">
        <w:rPr>
          <w:rFonts w:ascii="Arial" w:eastAsia="Times New Roman" w:hAnsi="Arial" w:cs="Arial"/>
          <w:color w:val="333333"/>
          <w:spacing w:val="5"/>
          <w:kern w:val="36"/>
          <w:sz w:val="18"/>
          <w:szCs w:val="18"/>
          <w:lang w:eastAsia="fr-FR"/>
        </w:rPr>
        <w:t xml:space="preserve"> D’après  </w:t>
      </w:r>
      <w:r w:rsidR="00F46BD0">
        <w:rPr>
          <w:rFonts w:ascii="Arial" w:eastAsia="Times New Roman" w:hAnsi="Arial" w:cs="Arial"/>
          <w:color w:val="333333"/>
          <w:spacing w:val="5"/>
          <w:kern w:val="36"/>
          <w:sz w:val="18"/>
          <w:szCs w:val="18"/>
          <w:lang w:eastAsia="fr-FR"/>
        </w:rPr>
        <w:t>«</w:t>
      </w:r>
      <w:r w:rsidR="00A94F89" w:rsidRPr="00A94F89">
        <w:rPr>
          <w:rFonts w:ascii="Arial" w:eastAsia="Times New Roman" w:hAnsi="Arial" w:cs="Arial"/>
          <w:color w:val="333333"/>
          <w:spacing w:val="5"/>
          <w:kern w:val="36"/>
          <w:sz w:val="18"/>
          <w:szCs w:val="18"/>
          <w:lang w:eastAsia="fr-FR"/>
        </w:rPr>
        <w:t>Bangladesh : les leçons du Rana Plaza</w:t>
      </w:r>
      <w:r w:rsidR="00613D7F" w:rsidRPr="00F46BD0">
        <w:rPr>
          <w:rFonts w:ascii="Arial" w:eastAsia="Times New Roman" w:hAnsi="Arial" w:cs="Arial"/>
          <w:color w:val="333333"/>
          <w:spacing w:val="5"/>
          <w:kern w:val="36"/>
          <w:sz w:val="18"/>
          <w:szCs w:val="18"/>
          <w:lang w:eastAsia="fr-FR"/>
        </w:rPr>
        <w:t>»</w:t>
      </w:r>
      <w:r w:rsidRPr="00F46BD0">
        <w:rPr>
          <w:rFonts w:ascii="Arial" w:eastAsia="Times New Roman" w:hAnsi="Arial" w:cs="Arial"/>
          <w:color w:val="333333"/>
          <w:spacing w:val="5"/>
          <w:kern w:val="36"/>
          <w:sz w:val="18"/>
          <w:szCs w:val="18"/>
          <w:lang w:eastAsia="fr-FR"/>
        </w:rPr>
        <w:t xml:space="preserve">, </w:t>
      </w:r>
      <w:r w:rsidR="00613D7F" w:rsidRPr="00F46BD0">
        <w:rPr>
          <w:rFonts w:ascii="Arial" w:hAnsi="Arial" w:cs="Arial"/>
          <w:color w:val="444444"/>
          <w:spacing w:val="4"/>
          <w:sz w:val="18"/>
          <w:szCs w:val="18"/>
          <w:shd w:val="clear" w:color="auto" w:fill="FFFFFF"/>
        </w:rPr>
        <w:t xml:space="preserve">Alexandre </w:t>
      </w:r>
      <w:proofErr w:type="spellStart"/>
      <w:r w:rsidR="00613D7F" w:rsidRPr="00F46BD0">
        <w:rPr>
          <w:rFonts w:ascii="Arial" w:hAnsi="Arial" w:cs="Arial"/>
          <w:color w:val="444444"/>
          <w:spacing w:val="4"/>
          <w:sz w:val="18"/>
          <w:szCs w:val="18"/>
          <w:shd w:val="clear" w:color="auto" w:fill="FFFFFF"/>
        </w:rPr>
        <w:t>Delaigue</w:t>
      </w:r>
      <w:proofErr w:type="spellEnd"/>
      <w:r w:rsidR="00613D7F" w:rsidRPr="00F46BD0">
        <w:rPr>
          <w:rFonts w:ascii="Arial" w:hAnsi="Arial" w:cs="Arial"/>
          <w:color w:val="444444"/>
          <w:spacing w:val="4"/>
          <w:sz w:val="18"/>
          <w:szCs w:val="18"/>
          <w:shd w:val="clear" w:color="auto" w:fill="FFFFFF"/>
        </w:rPr>
        <w:t xml:space="preserve">, </w:t>
      </w:r>
      <w:r w:rsidR="00613D7F" w:rsidRPr="00F46BD0">
        <w:rPr>
          <w:rFonts w:ascii="Arial" w:eastAsia="Times New Roman" w:hAnsi="Arial" w:cs="Arial"/>
          <w:color w:val="333333"/>
          <w:spacing w:val="5"/>
          <w:kern w:val="36"/>
          <w:sz w:val="18"/>
          <w:szCs w:val="18"/>
          <w:lang w:eastAsia="fr-FR"/>
        </w:rPr>
        <w:t>Alternative économique, mai 2013.</w:t>
      </w:r>
    </w:p>
    <w:p w:rsidR="00A94F89" w:rsidRPr="00A94F89" w:rsidRDefault="00A94F89" w:rsidP="005A724C">
      <w:pPr>
        <w:pBdr>
          <w:top w:val="single" w:sz="4" w:space="1" w:color="auto"/>
          <w:left w:val="single" w:sz="4" w:space="4" w:color="auto"/>
          <w:bottom w:val="single" w:sz="4" w:space="1" w:color="auto"/>
          <w:right w:val="single" w:sz="4" w:space="4" w:color="auto"/>
        </w:pBdr>
        <w:shd w:val="clear" w:color="auto" w:fill="FFFFFF"/>
        <w:spacing w:after="0" w:line="240" w:lineRule="atLeast"/>
        <w:rPr>
          <w:rFonts w:ascii="Arial" w:eastAsia="Times New Roman" w:hAnsi="Arial" w:cs="Arial"/>
          <w:color w:val="111111"/>
          <w:spacing w:val="7"/>
          <w:sz w:val="18"/>
          <w:szCs w:val="18"/>
          <w:lang w:eastAsia="fr-FR"/>
        </w:rPr>
      </w:pPr>
      <w:r w:rsidRPr="00A94F89">
        <w:rPr>
          <w:rFonts w:ascii="Arial" w:eastAsia="Times New Roman" w:hAnsi="Arial" w:cs="Arial"/>
          <w:color w:val="111111"/>
          <w:spacing w:val="7"/>
          <w:sz w:val="18"/>
          <w:szCs w:val="18"/>
          <w:lang w:eastAsia="fr-FR"/>
        </w:rPr>
        <w:t xml:space="preserve">Le 24 avril dernier, l’effondrement du Rana Plaza, un immeuble occupé par de nombreux ateliers textiles travaillant pour des marques européennes et américaines, a causé plus de 1 100 morts au Bangladesh. </w:t>
      </w:r>
      <w:r w:rsidR="00257506" w:rsidRPr="00F46BD0">
        <w:rPr>
          <w:rFonts w:ascii="Arial" w:eastAsia="Times New Roman" w:hAnsi="Arial" w:cs="Arial"/>
          <w:color w:val="111111"/>
          <w:spacing w:val="7"/>
          <w:sz w:val="18"/>
          <w:szCs w:val="18"/>
          <w:lang w:eastAsia="fr-FR"/>
        </w:rPr>
        <w:t>L</w:t>
      </w:r>
      <w:r w:rsidRPr="00A94F89">
        <w:rPr>
          <w:rFonts w:ascii="Arial" w:eastAsia="Times New Roman" w:hAnsi="Arial" w:cs="Arial"/>
          <w:color w:val="111111"/>
          <w:spacing w:val="7"/>
          <w:sz w:val="18"/>
          <w:szCs w:val="18"/>
          <w:lang w:eastAsia="fr-FR"/>
        </w:rPr>
        <w:t>e textile occupe aujourd’hui 4 millions de personnes dans ce pays de 150 millions d’habitants. Comme les syndicats y sont relativement présents, ce secteur est aussi moteur pour les revendications sociales, même si on reste encore très loin du compte, comme l’affaire du Rana Plaza vient de le rappeler. A 38 dollars par mois pour le salaire minimum</w:t>
      </w:r>
      <w:r w:rsidR="00257506" w:rsidRPr="00F46BD0">
        <w:rPr>
          <w:rFonts w:ascii="Arial" w:eastAsia="Times New Roman" w:hAnsi="Arial" w:cs="Arial"/>
          <w:color w:val="111111"/>
          <w:spacing w:val="7"/>
          <w:sz w:val="18"/>
          <w:szCs w:val="18"/>
          <w:lang w:eastAsia="fr-FR"/>
        </w:rPr>
        <w:t>,</w:t>
      </w:r>
      <w:r w:rsidR="00257506" w:rsidRPr="00F46BD0">
        <w:rPr>
          <w:rFonts w:ascii="Arial" w:eastAsia="Times New Roman" w:hAnsi="Arial" w:cs="Arial"/>
          <w:i/>
          <w:iCs/>
          <w:color w:val="111111"/>
          <w:spacing w:val="7"/>
          <w:sz w:val="18"/>
          <w:szCs w:val="18"/>
          <w:bdr w:val="none" w:sz="0" w:space="0" w:color="auto" w:frame="1"/>
          <w:lang w:eastAsia="fr-FR"/>
        </w:rPr>
        <w:t xml:space="preserve"> «</w:t>
      </w:r>
      <w:r w:rsidRPr="00A94F89">
        <w:rPr>
          <w:rFonts w:ascii="Arial" w:eastAsia="Times New Roman" w:hAnsi="Arial" w:cs="Arial"/>
          <w:i/>
          <w:iCs/>
          <w:color w:val="111111"/>
          <w:spacing w:val="7"/>
          <w:sz w:val="18"/>
          <w:szCs w:val="18"/>
          <w:bdr w:val="none" w:sz="0" w:space="0" w:color="auto" w:frame="1"/>
          <w:lang w:eastAsia="fr-FR"/>
        </w:rPr>
        <w:t> le prix de l’esclavage »</w:t>
      </w:r>
      <w:r w:rsidRPr="00A94F89">
        <w:rPr>
          <w:rFonts w:ascii="Arial" w:eastAsia="Times New Roman" w:hAnsi="Arial" w:cs="Arial"/>
          <w:color w:val="111111"/>
          <w:spacing w:val="7"/>
          <w:sz w:val="18"/>
          <w:szCs w:val="18"/>
          <w:lang w:eastAsia="fr-FR"/>
        </w:rPr>
        <w:t xml:space="preserve">, a déclaré à juste titre le pape, les salaires </w:t>
      </w:r>
      <w:r w:rsidR="00F46BD0">
        <w:rPr>
          <w:rFonts w:ascii="Arial" w:eastAsia="Times New Roman" w:hAnsi="Arial" w:cs="Arial"/>
          <w:color w:val="111111"/>
          <w:spacing w:val="7"/>
          <w:sz w:val="18"/>
          <w:szCs w:val="18"/>
          <w:lang w:eastAsia="fr-FR"/>
        </w:rPr>
        <w:t xml:space="preserve">des ouvriers restent indécents. </w:t>
      </w:r>
      <w:r w:rsidRPr="00A94F89">
        <w:rPr>
          <w:rFonts w:ascii="Arial" w:eastAsia="Times New Roman" w:hAnsi="Arial" w:cs="Arial"/>
          <w:color w:val="111111"/>
          <w:spacing w:val="7"/>
          <w:sz w:val="18"/>
          <w:szCs w:val="18"/>
          <w:lang w:eastAsia="fr-FR"/>
        </w:rPr>
        <w:t xml:space="preserve">Comme toujours lorsque ce genre de drame se produit, les consommateurs occidentaux sont, à juste titre, indisposés qu’on leur rappelle à l’heure du JT que leurs vêtements bon marché sont produits pour un salaire de misère dans des conditions épouvantables et dangereuses. Du coup le commissaire européen au Commerce Karel De </w:t>
      </w:r>
      <w:proofErr w:type="spellStart"/>
      <w:r w:rsidRPr="00A94F89">
        <w:rPr>
          <w:rFonts w:ascii="Arial" w:eastAsia="Times New Roman" w:hAnsi="Arial" w:cs="Arial"/>
          <w:color w:val="111111"/>
          <w:spacing w:val="7"/>
          <w:sz w:val="18"/>
          <w:szCs w:val="18"/>
          <w:lang w:eastAsia="fr-FR"/>
        </w:rPr>
        <w:t>Gucht</w:t>
      </w:r>
      <w:proofErr w:type="spellEnd"/>
      <w:r w:rsidRPr="00A94F89">
        <w:rPr>
          <w:rFonts w:ascii="Arial" w:eastAsia="Times New Roman" w:hAnsi="Arial" w:cs="Arial"/>
          <w:color w:val="111111"/>
          <w:spacing w:val="7"/>
          <w:sz w:val="18"/>
          <w:szCs w:val="18"/>
          <w:lang w:eastAsia="fr-FR"/>
        </w:rPr>
        <w:t xml:space="preserve"> et la responsable de la politique étrangère européenne Catherine Ashton ont annoncé leur intention d’imposer des sancti</w:t>
      </w:r>
      <w:r w:rsidR="00F46BD0">
        <w:rPr>
          <w:rFonts w:ascii="Arial" w:eastAsia="Times New Roman" w:hAnsi="Arial" w:cs="Arial"/>
          <w:color w:val="111111"/>
          <w:spacing w:val="7"/>
          <w:sz w:val="18"/>
          <w:szCs w:val="18"/>
          <w:lang w:eastAsia="fr-FR"/>
        </w:rPr>
        <w:t>ons commerciales au Bangladesh. D’autres</w:t>
      </w:r>
      <w:r w:rsidRPr="00A94F89">
        <w:rPr>
          <w:rFonts w:ascii="Arial" w:eastAsia="Times New Roman" w:hAnsi="Arial" w:cs="Arial"/>
          <w:color w:val="111111"/>
          <w:spacing w:val="7"/>
          <w:sz w:val="18"/>
          <w:szCs w:val="18"/>
          <w:lang w:eastAsia="fr-FR"/>
        </w:rPr>
        <w:t xml:space="preserve"> initiatives se mettent en place qui sont de nature à changer la donne : la </w:t>
      </w:r>
      <w:r w:rsidRPr="00A94F89">
        <w:rPr>
          <w:rFonts w:ascii="Arial" w:eastAsia="Times New Roman" w:hAnsi="Arial" w:cs="Arial"/>
          <w:color w:val="111111"/>
          <w:spacing w:val="7"/>
          <w:sz w:val="18"/>
          <w:szCs w:val="18"/>
          <w:u w:val="single"/>
          <w:lang w:eastAsia="fr-FR"/>
        </w:rPr>
        <w:t xml:space="preserve">Clean </w:t>
      </w:r>
      <w:proofErr w:type="spellStart"/>
      <w:r w:rsidRPr="00A94F89">
        <w:rPr>
          <w:rFonts w:ascii="Arial" w:eastAsia="Times New Roman" w:hAnsi="Arial" w:cs="Arial"/>
          <w:color w:val="111111"/>
          <w:spacing w:val="7"/>
          <w:sz w:val="18"/>
          <w:szCs w:val="18"/>
          <w:u w:val="single"/>
          <w:lang w:eastAsia="fr-FR"/>
        </w:rPr>
        <w:t>Clothes</w:t>
      </w:r>
      <w:proofErr w:type="spellEnd"/>
      <w:r w:rsidRPr="00A94F89">
        <w:rPr>
          <w:rFonts w:ascii="Arial" w:eastAsia="Times New Roman" w:hAnsi="Arial" w:cs="Arial"/>
          <w:color w:val="111111"/>
          <w:spacing w:val="7"/>
          <w:sz w:val="18"/>
          <w:szCs w:val="18"/>
          <w:u w:val="single"/>
          <w:lang w:eastAsia="fr-FR"/>
        </w:rPr>
        <w:t xml:space="preserve"> </w:t>
      </w:r>
      <w:proofErr w:type="spellStart"/>
      <w:r w:rsidRPr="00A94F89">
        <w:rPr>
          <w:rFonts w:ascii="Arial" w:eastAsia="Times New Roman" w:hAnsi="Arial" w:cs="Arial"/>
          <w:color w:val="111111"/>
          <w:spacing w:val="7"/>
          <w:sz w:val="18"/>
          <w:szCs w:val="18"/>
          <w:u w:val="single"/>
          <w:lang w:eastAsia="fr-FR"/>
        </w:rPr>
        <w:t>Campaign</w:t>
      </w:r>
      <w:proofErr w:type="spellEnd"/>
      <w:r w:rsidR="00F46BD0">
        <w:rPr>
          <w:rFonts w:ascii="Arial" w:eastAsia="Times New Roman" w:hAnsi="Arial" w:cs="Arial"/>
          <w:color w:val="111111"/>
          <w:spacing w:val="7"/>
          <w:sz w:val="18"/>
          <w:szCs w:val="18"/>
          <w:lang w:eastAsia="fr-FR"/>
        </w:rPr>
        <w:t>*</w:t>
      </w:r>
      <w:r w:rsidRPr="00A94F89">
        <w:rPr>
          <w:rFonts w:ascii="Arial" w:eastAsia="Times New Roman" w:hAnsi="Arial" w:cs="Arial"/>
          <w:color w:val="111111"/>
          <w:spacing w:val="7"/>
          <w:sz w:val="18"/>
          <w:szCs w:val="18"/>
          <w:lang w:eastAsia="fr-FR"/>
        </w:rPr>
        <w:t xml:space="preserve"> mondiale et la fédération syndicale internationale du textile, </w:t>
      </w:r>
      <w:proofErr w:type="spellStart"/>
      <w:r w:rsidRPr="00A94F89">
        <w:rPr>
          <w:rFonts w:ascii="Arial" w:eastAsia="Times New Roman" w:hAnsi="Arial" w:cs="Arial"/>
          <w:color w:val="111111"/>
          <w:spacing w:val="7"/>
          <w:sz w:val="18"/>
          <w:szCs w:val="18"/>
          <w:lang w:eastAsia="fr-FR"/>
        </w:rPr>
        <w:t>IndustriALL</w:t>
      </w:r>
      <w:proofErr w:type="spellEnd"/>
      <w:r w:rsidRPr="00A94F89">
        <w:rPr>
          <w:rFonts w:ascii="Arial" w:eastAsia="Times New Roman" w:hAnsi="Arial" w:cs="Arial"/>
          <w:color w:val="111111"/>
          <w:spacing w:val="7"/>
          <w:sz w:val="18"/>
          <w:szCs w:val="18"/>
          <w:lang w:eastAsia="fr-FR"/>
        </w:rPr>
        <w:t xml:space="preserve">, ont exigé des marques qu’elles </w:t>
      </w:r>
      <w:r w:rsidRPr="00A94F89">
        <w:rPr>
          <w:rFonts w:ascii="Arial" w:eastAsia="Times New Roman" w:hAnsi="Arial" w:cs="Arial"/>
          <w:color w:val="111111"/>
          <w:spacing w:val="7"/>
          <w:sz w:val="18"/>
          <w:szCs w:val="18"/>
          <w:lang w:eastAsia="fr-FR"/>
        </w:rPr>
        <w:softHyphen/>
        <w:t xml:space="preserve">renforcent les contrôles qu’elles sont censées exercer sur leurs sous-traitants d’après leurs « codes de conduite ». A leur initiative, H&amp;M et Zara, rejoints par C&amp;A et 31 enseignes au total, viennent de signer un engagement juridiquement contraignant en vue d’assurer un contrôle indépendant de la sécurité et des conditions de travail chez leurs </w:t>
      </w:r>
      <w:r w:rsidRPr="00A94F89">
        <w:rPr>
          <w:rFonts w:ascii="Arial" w:eastAsia="Times New Roman" w:hAnsi="Arial" w:cs="Arial"/>
          <w:color w:val="111111"/>
          <w:spacing w:val="7"/>
          <w:sz w:val="18"/>
          <w:szCs w:val="18"/>
          <w:lang w:eastAsia="fr-FR"/>
        </w:rPr>
        <w:softHyphen/>
        <w:t>sous-traitants. Une démarche refusée cependant pour l’instant par les grandes marques américaines, qui redoutent d’être traînées devant les tribunaux en cas de manquements</w:t>
      </w:r>
      <w:r w:rsidR="00E7695B">
        <w:rPr>
          <w:rFonts w:ascii="Arial" w:eastAsia="Times New Roman" w:hAnsi="Arial" w:cs="Arial"/>
          <w:color w:val="111111"/>
          <w:spacing w:val="7"/>
          <w:sz w:val="18"/>
          <w:szCs w:val="18"/>
          <w:lang w:eastAsia="fr-FR"/>
        </w:rPr>
        <w:t>.</w:t>
      </w:r>
    </w:p>
    <w:p w:rsidR="00613D7F" w:rsidRPr="00F46BD0" w:rsidRDefault="00257506" w:rsidP="00A94F89">
      <w:pPr>
        <w:spacing w:after="0" w:line="240" w:lineRule="atLeast"/>
        <w:rPr>
          <w:rFonts w:ascii="Arial" w:hAnsi="Arial" w:cs="Arial"/>
          <w:sz w:val="18"/>
          <w:szCs w:val="18"/>
        </w:rPr>
      </w:pPr>
      <w:r w:rsidRPr="00F46BD0">
        <w:rPr>
          <w:rFonts w:ascii="Arial" w:hAnsi="Arial" w:cs="Arial"/>
          <w:color w:val="000000"/>
          <w:sz w:val="18"/>
          <w:szCs w:val="18"/>
          <w:u w:val="single"/>
        </w:rPr>
        <w:t xml:space="preserve">La Clean </w:t>
      </w:r>
      <w:proofErr w:type="spellStart"/>
      <w:r w:rsidRPr="00F46BD0">
        <w:rPr>
          <w:rFonts w:ascii="Arial" w:hAnsi="Arial" w:cs="Arial"/>
          <w:color w:val="000000"/>
          <w:sz w:val="18"/>
          <w:szCs w:val="18"/>
          <w:u w:val="single"/>
        </w:rPr>
        <w:t>Clothes</w:t>
      </w:r>
      <w:proofErr w:type="spellEnd"/>
      <w:r w:rsidRPr="00F46BD0">
        <w:rPr>
          <w:rFonts w:ascii="Arial" w:hAnsi="Arial" w:cs="Arial"/>
          <w:color w:val="000000"/>
          <w:sz w:val="18"/>
          <w:szCs w:val="18"/>
          <w:u w:val="single"/>
        </w:rPr>
        <w:t xml:space="preserve"> </w:t>
      </w:r>
      <w:proofErr w:type="spellStart"/>
      <w:r w:rsidRPr="00F46BD0">
        <w:rPr>
          <w:rFonts w:ascii="Arial" w:hAnsi="Arial" w:cs="Arial"/>
          <w:color w:val="000000"/>
          <w:sz w:val="18"/>
          <w:szCs w:val="18"/>
          <w:u w:val="single"/>
        </w:rPr>
        <w:t>Campaign</w:t>
      </w:r>
      <w:proofErr w:type="spellEnd"/>
      <w:r w:rsidRPr="00F46BD0">
        <w:rPr>
          <w:rFonts w:ascii="Arial" w:hAnsi="Arial" w:cs="Arial"/>
          <w:color w:val="000000"/>
          <w:sz w:val="18"/>
          <w:szCs w:val="18"/>
        </w:rPr>
        <w:t xml:space="preserve"> est une campagne internationale qui vise à améliorer les conditions de travail dans l’industrie mondiale du vêtement, </w:t>
      </w:r>
      <w:r w:rsidR="006D50A2" w:rsidRPr="00F46BD0">
        <w:rPr>
          <w:rFonts w:ascii="Arial" w:hAnsi="Arial" w:cs="Arial"/>
          <w:color w:val="000000"/>
          <w:sz w:val="18"/>
          <w:szCs w:val="18"/>
        </w:rPr>
        <w:t>qui s’inscrit dans la mouvance altermondialiste.</w:t>
      </w:r>
    </w:p>
    <w:p w:rsidR="00613D7F" w:rsidRPr="00F46BD0" w:rsidRDefault="00613D7F" w:rsidP="00A94F89">
      <w:pPr>
        <w:spacing w:after="0" w:line="240" w:lineRule="atLeast"/>
        <w:rPr>
          <w:sz w:val="18"/>
          <w:szCs w:val="18"/>
        </w:rPr>
      </w:pPr>
    </w:p>
    <w:p w:rsidR="005A724C" w:rsidRPr="00F46BD0" w:rsidRDefault="00613D7F" w:rsidP="00A94F89">
      <w:pPr>
        <w:spacing w:after="0" w:line="240" w:lineRule="atLeast"/>
        <w:rPr>
          <w:rFonts w:ascii="Arial" w:hAnsi="Arial" w:cs="Arial"/>
          <w:sz w:val="18"/>
          <w:szCs w:val="18"/>
        </w:rPr>
      </w:pPr>
      <w:r w:rsidRPr="00F46BD0">
        <w:rPr>
          <w:rFonts w:ascii="Arial" w:hAnsi="Arial" w:cs="Arial"/>
          <w:noProof/>
          <w:sz w:val="18"/>
          <w:szCs w:val="18"/>
          <w:lang w:eastAsia="fr-FR"/>
        </w:rPr>
        <w:drawing>
          <wp:anchor distT="0" distB="0" distL="114300" distR="114300" simplePos="0" relativeHeight="251658240" behindDoc="0" locked="0" layoutInCell="1" allowOverlap="1" wp14:anchorId="07555111" wp14:editId="6F13AADA">
            <wp:simplePos x="0" y="0"/>
            <wp:positionH relativeFrom="column">
              <wp:posOffset>16510</wp:posOffset>
            </wp:positionH>
            <wp:positionV relativeFrom="paragraph">
              <wp:posOffset>191135</wp:posOffset>
            </wp:positionV>
            <wp:extent cx="7139940" cy="3286125"/>
            <wp:effectExtent l="0" t="0" r="3810" b="9525"/>
            <wp:wrapSquare wrapText="bothSides"/>
            <wp:docPr id="7" name="Image 7" descr="C:\Users\HELENE\Desktop\Images\2015_01_17\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E\Desktop\Images\2015_01_17\IMG_001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63" t="3846" r="847" b="2071"/>
                    <a:stretch/>
                  </pic:blipFill>
                  <pic:spPr bwMode="auto">
                    <a:xfrm>
                      <a:off x="0" y="0"/>
                      <a:ext cx="7139940" cy="328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4C" w:rsidRPr="00F46BD0">
        <w:rPr>
          <w:rFonts w:ascii="Arial" w:hAnsi="Arial" w:cs="Arial"/>
          <w:b/>
          <w:sz w:val="18"/>
          <w:szCs w:val="18"/>
        </w:rPr>
        <w:t>DOCUMENT 2</w:t>
      </w:r>
      <w:r w:rsidR="005A724C" w:rsidRPr="00F46BD0">
        <w:rPr>
          <w:rFonts w:ascii="Arial" w:hAnsi="Arial" w:cs="Arial"/>
          <w:sz w:val="18"/>
          <w:szCs w:val="18"/>
        </w:rPr>
        <w:t> : Stratégies de production et de distribution des firmes Zara et H&amp;M</w:t>
      </w:r>
      <w:r w:rsidR="00FA6D32">
        <w:rPr>
          <w:rFonts w:ascii="Arial" w:hAnsi="Arial" w:cs="Arial"/>
          <w:sz w:val="18"/>
          <w:szCs w:val="18"/>
        </w:rPr>
        <w:t>&amp;</w:t>
      </w:r>
    </w:p>
    <w:p w:rsidR="00E401D9" w:rsidRDefault="00E401D9" w:rsidP="00A94F89">
      <w:pPr>
        <w:spacing w:after="0" w:line="240" w:lineRule="atLeast"/>
        <w:rPr>
          <w:rFonts w:ascii="Arial" w:hAnsi="Arial" w:cs="Arial"/>
          <w:sz w:val="16"/>
          <w:szCs w:val="16"/>
        </w:rPr>
      </w:pPr>
      <w:r>
        <w:rPr>
          <w:noProof/>
          <w:sz w:val="20"/>
          <w:szCs w:val="20"/>
          <w:lang w:eastAsia="fr-FR"/>
        </w:rPr>
        <mc:AlternateContent>
          <mc:Choice Requires="wps">
            <w:drawing>
              <wp:anchor distT="0" distB="0" distL="114300" distR="114300" simplePos="0" relativeHeight="251660288" behindDoc="0" locked="0" layoutInCell="1" allowOverlap="1" wp14:anchorId="608E5771" wp14:editId="4FBD79C5">
                <wp:simplePos x="0" y="0"/>
                <wp:positionH relativeFrom="column">
                  <wp:posOffset>1622425</wp:posOffset>
                </wp:positionH>
                <wp:positionV relativeFrom="paragraph">
                  <wp:posOffset>3029585</wp:posOffset>
                </wp:positionV>
                <wp:extent cx="5600700" cy="6096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560070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01D9" w:rsidRPr="00B40988" w:rsidRDefault="00E401D9" w:rsidP="00E401D9">
                            <w:pPr>
                              <w:spacing w:after="0" w:line="240" w:lineRule="atLeast"/>
                              <w:rPr>
                                <w:rFonts w:ascii="Arial" w:hAnsi="Arial" w:cs="Arial"/>
                                <w:sz w:val="16"/>
                                <w:szCs w:val="16"/>
                              </w:rPr>
                            </w:pPr>
                            <w:r w:rsidRPr="00B40988">
                              <w:rPr>
                                <w:rFonts w:ascii="Arial" w:hAnsi="Arial" w:cs="Arial"/>
                                <w:sz w:val="16"/>
                                <w:szCs w:val="16"/>
                                <w:u w:val="single"/>
                              </w:rPr>
                              <w:t>Zara </w:t>
                            </w:r>
                            <w:r w:rsidRPr="00B40988">
                              <w:rPr>
                                <w:rFonts w:ascii="Arial" w:hAnsi="Arial" w:cs="Arial"/>
                                <w:sz w:val="16"/>
                                <w:szCs w:val="16"/>
                              </w:rPr>
                              <w:t xml:space="preserve">: chaîne de magasins de vêtements du groupe espagnol </w:t>
                            </w:r>
                            <w:proofErr w:type="spellStart"/>
                            <w:r w:rsidRPr="00B40988">
                              <w:rPr>
                                <w:rFonts w:ascii="Arial" w:hAnsi="Arial" w:cs="Arial"/>
                                <w:sz w:val="16"/>
                                <w:szCs w:val="16"/>
                              </w:rPr>
                              <w:t>Inditex</w:t>
                            </w:r>
                            <w:proofErr w:type="spellEnd"/>
                            <w:r w:rsidRPr="00B40988">
                              <w:rPr>
                                <w:rFonts w:ascii="Arial" w:hAnsi="Arial" w:cs="Arial"/>
                                <w:sz w:val="16"/>
                                <w:szCs w:val="16"/>
                              </w:rPr>
                              <w:t xml:space="preserve"> qui possède 1900 magasins dans 87 pays</w:t>
                            </w:r>
                          </w:p>
                          <w:p w:rsidR="00E401D9" w:rsidRPr="00B40988" w:rsidRDefault="00E401D9" w:rsidP="00E401D9">
                            <w:pPr>
                              <w:spacing w:after="0" w:line="240" w:lineRule="atLeast"/>
                              <w:rPr>
                                <w:sz w:val="16"/>
                                <w:szCs w:val="16"/>
                              </w:rPr>
                            </w:pPr>
                            <w:r w:rsidRPr="00B40988">
                              <w:rPr>
                                <w:rFonts w:ascii="Arial" w:hAnsi="Arial" w:cs="Arial"/>
                                <w:sz w:val="16"/>
                                <w:szCs w:val="16"/>
                                <w:u w:val="single"/>
                              </w:rPr>
                              <w:t>H&amp;M</w:t>
                            </w:r>
                            <w:r w:rsidRPr="00B40988">
                              <w:rPr>
                                <w:rFonts w:ascii="Arial" w:hAnsi="Arial" w:cs="Arial"/>
                                <w:sz w:val="16"/>
                                <w:szCs w:val="16"/>
                              </w:rPr>
                              <w:t> : chaîne de magasins suédoise de prêt-à-porter, implantée dans 50 Etats, employant 95 000 personnes (2011) et possédant 2 776 magasins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127.75pt;margin-top:238.55pt;width:44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" fillcolor="white [3201]" strokecolor="white [3212]" strokeweight=".5pt">
                <v:textbox>
                  <w:txbxContent>
                    <w:p w:rsidR="00E401D9" w:rsidRPr="00B40988" w:rsidRDefault="00E401D9" w:rsidP="00E401D9">
                      <w:pPr>
                        <w:spacing w:after="0" w:line="240" w:lineRule="atLeast"/>
                        <w:rPr>
                          <w:rFonts w:ascii="Arial" w:hAnsi="Arial" w:cs="Arial"/>
                          <w:sz w:val="16"/>
                          <w:szCs w:val="16"/>
                        </w:rPr>
                      </w:pPr>
                      <w:r w:rsidRPr="00B40988">
                        <w:rPr>
                          <w:rFonts w:ascii="Arial" w:hAnsi="Arial" w:cs="Arial"/>
                          <w:sz w:val="16"/>
                          <w:szCs w:val="16"/>
                          <w:u w:val="single"/>
                        </w:rPr>
                        <w:t>Zara </w:t>
                      </w:r>
                      <w:r w:rsidRPr="00B40988">
                        <w:rPr>
                          <w:rFonts w:ascii="Arial" w:hAnsi="Arial" w:cs="Arial"/>
                          <w:sz w:val="16"/>
                          <w:szCs w:val="16"/>
                        </w:rPr>
                        <w:t xml:space="preserve">: chaîne de magasins de vêtements du groupe espagnol </w:t>
                      </w:r>
                      <w:proofErr w:type="spellStart"/>
                      <w:r w:rsidRPr="00B40988">
                        <w:rPr>
                          <w:rFonts w:ascii="Arial" w:hAnsi="Arial" w:cs="Arial"/>
                          <w:sz w:val="16"/>
                          <w:szCs w:val="16"/>
                        </w:rPr>
                        <w:t>Inditex</w:t>
                      </w:r>
                      <w:proofErr w:type="spellEnd"/>
                      <w:r w:rsidRPr="00B40988">
                        <w:rPr>
                          <w:rFonts w:ascii="Arial" w:hAnsi="Arial" w:cs="Arial"/>
                          <w:sz w:val="16"/>
                          <w:szCs w:val="16"/>
                        </w:rPr>
                        <w:t xml:space="preserve"> qui possède 1900 magasins dans 87 pays</w:t>
                      </w:r>
                    </w:p>
                    <w:p w:rsidR="00E401D9" w:rsidRPr="00B40988" w:rsidRDefault="00E401D9" w:rsidP="00E401D9">
                      <w:pPr>
                        <w:spacing w:after="0" w:line="240" w:lineRule="atLeast"/>
                        <w:rPr>
                          <w:sz w:val="16"/>
                          <w:szCs w:val="16"/>
                        </w:rPr>
                      </w:pPr>
                      <w:r w:rsidRPr="00B40988">
                        <w:rPr>
                          <w:rFonts w:ascii="Arial" w:hAnsi="Arial" w:cs="Arial"/>
                          <w:sz w:val="16"/>
                          <w:szCs w:val="16"/>
                          <w:u w:val="single"/>
                        </w:rPr>
                        <w:t>H&amp;M</w:t>
                      </w:r>
                      <w:r w:rsidRPr="00B40988">
                        <w:rPr>
                          <w:rFonts w:ascii="Arial" w:hAnsi="Arial" w:cs="Arial"/>
                          <w:sz w:val="16"/>
                          <w:szCs w:val="16"/>
                        </w:rPr>
                        <w:t> : chaîne de magasins suédoise de prêt-à-porter, implantée dans 50 Etats, employant 95 000 personnes (2011) et possédant 2 776 magasins (2013)</w:t>
                      </w:r>
                    </w:p>
                  </w:txbxContent>
                </v:textbox>
              </v:shape>
            </w:pict>
          </mc:Fallback>
        </mc:AlternateContent>
      </w:r>
    </w:p>
    <w:p w:rsidR="00E401D9" w:rsidRDefault="00E401D9" w:rsidP="00A94F89">
      <w:pPr>
        <w:spacing w:after="0" w:line="240" w:lineRule="atLeast"/>
        <w:rPr>
          <w:rFonts w:ascii="Arial" w:hAnsi="Arial" w:cs="Arial"/>
          <w:sz w:val="16"/>
          <w:szCs w:val="16"/>
        </w:rPr>
      </w:pPr>
    </w:p>
    <w:p w:rsidR="00F46BD0" w:rsidRPr="00E401D9" w:rsidRDefault="00E401D9" w:rsidP="00A94F89">
      <w:pPr>
        <w:spacing w:after="0" w:line="240" w:lineRule="atLeast"/>
        <w:rPr>
          <w:rFonts w:ascii="Arial" w:hAnsi="Arial" w:cs="Arial"/>
          <w:sz w:val="16"/>
          <w:szCs w:val="16"/>
        </w:rPr>
      </w:pPr>
      <w:r>
        <w:rPr>
          <w:rFonts w:ascii="Arial" w:hAnsi="Arial" w:cs="Arial"/>
          <w:sz w:val="16"/>
          <w:szCs w:val="16"/>
        </w:rPr>
        <w:t>.</w:t>
      </w:r>
    </w:p>
    <w:tbl>
      <w:tblPr>
        <w:tblStyle w:val="Grilledutableau"/>
        <w:tblW w:w="0" w:type="auto"/>
        <w:tblLook w:val="04A0" w:firstRow="1" w:lastRow="0" w:firstColumn="1" w:lastColumn="0" w:noHBand="0" w:noVBand="1"/>
      </w:tblPr>
      <w:tblGrid>
        <w:gridCol w:w="3788"/>
        <w:gridCol w:w="3789"/>
        <w:gridCol w:w="3789"/>
      </w:tblGrid>
      <w:tr w:rsidR="00AA6671" w:rsidTr="00AA6671">
        <w:tc>
          <w:tcPr>
            <w:tcW w:w="3788" w:type="dxa"/>
          </w:tcPr>
          <w:p w:rsidR="00AA6671" w:rsidRPr="00ED1046" w:rsidRDefault="00AA6671" w:rsidP="00E401D9">
            <w:pPr>
              <w:tabs>
                <w:tab w:val="left" w:pos="7635"/>
              </w:tabs>
              <w:spacing w:line="240" w:lineRule="atLeast"/>
              <w:rPr>
                <w:rFonts w:ascii="Arial" w:hAnsi="Arial" w:cs="Arial"/>
                <w:b/>
                <w:sz w:val="16"/>
                <w:szCs w:val="16"/>
              </w:rPr>
            </w:pPr>
            <w:r w:rsidRPr="00ED1046">
              <w:rPr>
                <w:rFonts w:ascii="Arial" w:hAnsi="Arial" w:cs="Arial"/>
                <w:b/>
                <w:sz w:val="16"/>
                <w:szCs w:val="16"/>
              </w:rPr>
              <w:t>Référence  au Doc.</w:t>
            </w:r>
          </w:p>
        </w:tc>
        <w:tc>
          <w:tcPr>
            <w:tcW w:w="3789" w:type="dxa"/>
          </w:tcPr>
          <w:p w:rsidR="00AA6671" w:rsidRDefault="00AA6671" w:rsidP="00E401D9">
            <w:pPr>
              <w:tabs>
                <w:tab w:val="left" w:pos="7635"/>
              </w:tabs>
              <w:spacing w:line="240" w:lineRule="atLeast"/>
              <w:rPr>
                <w:rFonts w:ascii="Arial" w:hAnsi="Arial" w:cs="Arial"/>
                <w:sz w:val="16"/>
                <w:szCs w:val="16"/>
              </w:rPr>
            </w:pPr>
            <w:r>
              <w:rPr>
                <w:rFonts w:ascii="Arial" w:hAnsi="Arial" w:cs="Arial"/>
                <w:sz w:val="16"/>
                <w:szCs w:val="16"/>
              </w:rPr>
              <w:t>acteurs</w:t>
            </w:r>
          </w:p>
        </w:tc>
        <w:tc>
          <w:tcPr>
            <w:tcW w:w="3789" w:type="dxa"/>
          </w:tcPr>
          <w:p w:rsidR="00AA6671" w:rsidRDefault="00AA6671" w:rsidP="00E401D9">
            <w:pPr>
              <w:tabs>
                <w:tab w:val="left" w:pos="7635"/>
              </w:tabs>
              <w:spacing w:line="240" w:lineRule="atLeast"/>
              <w:rPr>
                <w:rFonts w:ascii="Arial" w:hAnsi="Arial" w:cs="Arial"/>
                <w:sz w:val="16"/>
                <w:szCs w:val="16"/>
              </w:rPr>
            </w:pPr>
            <w:r>
              <w:rPr>
                <w:rFonts w:ascii="Arial" w:hAnsi="Arial" w:cs="Arial"/>
                <w:sz w:val="16"/>
                <w:szCs w:val="16"/>
              </w:rPr>
              <w:t>stratégies</w:t>
            </w:r>
          </w:p>
        </w:tc>
      </w:tr>
      <w:tr w:rsidR="00AA6671" w:rsidTr="00AA6671">
        <w:tc>
          <w:tcPr>
            <w:tcW w:w="3788" w:type="dxa"/>
          </w:tcPr>
          <w:p w:rsidR="00AA6671" w:rsidRPr="00ED1046" w:rsidRDefault="00AA6671" w:rsidP="00E401D9">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hAnsi="Arial" w:cs="Arial"/>
                <w:b/>
                <w:sz w:val="16"/>
                <w:szCs w:val="16"/>
              </w:rPr>
              <w:t xml:space="preserve">« (Au Bangladesh) </w:t>
            </w:r>
            <w:r w:rsidRPr="00ED1046">
              <w:rPr>
                <w:rFonts w:ascii="Arial" w:eastAsia="Times New Roman" w:hAnsi="Arial" w:cs="Arial"/>
                <w:b/>
                <w:color w:val="111111"/>
                <w:spacing w:val="7"/>
                <w:sz w:val="18"/>
                <w:szCs w:val="18"/>
                <w:lang w:eastAsia="fr-FR"/>
              </w:rPr>
              <w:t>Le textile occupe aujourd’hui 4 millions de personnes dans ce pays de 150 millions d’habitants »</w:t>
            </w:r>
          </w:p>
          <w:p w:rsidR="00AA6671" w:rsidRPr="00ED1046" w:rsidRDefault="00AA6671" w:rsidP="00E401D9">
            <w:pPr>
              <w:tabs>
                <w:tab w:val="left" w:pos="7635"/>
              </w:tabs>
              <w:spacing w:line="240" w:lineRule="atLeast"/>
              <w:rPr>
                <w:rFonts w:ascii="Arial" w:eastAsia="Times New Roman" w:hAnsi="Arial" w:cs="Arial"/>
                <w:b/>
                <w:color w:val="111111"/>
                <w:spacing w:val="7"/>
                <w:sz w:val="18"/>
                <w:szCs w:val="18"/>
                <w:lang w:eastAsia="fr-FR"/>
              </w:rPr>
            </w:pPr>
          </w:p>
          <w:p w:rsidR="00AA6671" w:rsidRPr="00ED1046" w:rsidRDefault="00AA6671" w:rsidP="00E401D9">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eastAsia="Times New Roman" w:hAnsi="Arial" w:cs="Arial"/>
                <w:b/>
                <w:color w:val="111111"/>
                <w:spacing w:val="7"/>
                <w:sz w:val="18"/>
                <w:szCs w:val="18"/>
                <w:lang w:eastAsia="fr-FR"/>
              </w:rPr>
              <w:t>A 38 dollars par mois pour le salaire minimum,</w:t>
            </w:r>
            <w:r w:rsidRPr="00ED1046">
              <w:rPr>
                <w:rFonts w:ascii="Arial" w:eastAsia="Times New Roman" w:hAnsi="Arial" w:cs="Arial"/>
                <w:b/>
                <w:i/>
                <w:iCs/>
                <w:color w:val="111111"/>
                <w:spacing w:val="7"/>
                <w:sz w:val="18"/>
                <w:szCs w:val="18"/>
                <w:bdr w:val="none" w:sz="0" w:space="0" w:color="auto" w:frame="1"/>
                <w:lang w:eastAsia="fr-FR"/>
              </w:rPr>
              <w:t xml:space="preserve"> « le prix de l’esclavage »</w:t>
            </w:r>
          </w:p>
          <w:p w:rsidR="00ED1046" w:rsidRPr="00ED1046" w:rsidRDefault="00AA6671" w:rsidP="00E401D9">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eastAsia="Times New Roman" w:hAnsi="Arial" w:cs="Arial"/>
                <w:b/>
                <w:color w:val="111111"/>
                <w:spacing w:val="7"/>
                <w:sz w:val="18"/>
                <w:szCs w:val="18"/>
                <w:lang w:eastAsia="fr-FR"/>
              </w:rPr>
              <w:t>« les salaires des ouvriers restent indécents »</w:t>
            </w:r>
          </w:p>
          <w:p w:rsidR="00AA6671" w:rsidRPr="00ED1046" w:rsidRDefault="00AA6671" w:rsidP="00E401D9">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eastAsia="Times New Roman" w:hAnsi="Arial" w:cs="Arial"/>
                <w:b/>
                <w:color w:val="111111"/>
                <w:spacing w:val="7"/>
                <w:sz w:val="18"/>
                <w:szCs w:val="18"/>
                <w:lang w:eastAsia="fr-FR"/>
              </w:rPr>
              <w:t>« Comme les syndicats y sont relativement présents »</w:t>
            </w:r>
          </w:p>
          <w:p w:rsidR="00ED1046" w:rsidRPr="00ED1046" w:rsidRDefault="00ED1046" w:rsidP="00E401D9">
            <w:pPr>
              <w:tabs>
                <w:tab w:val="left" w:pos="7635"/>
              </w:tabs>
              <w:spacing w:line="240" w:lineRule="atLeast"/>
            </w:pPr>
            <w:r w:rsidRPr="00ED1046">
              <w:rPr>
                <w:rFonts w:ascii="Arial" w:eastAsia="Times New Roman" w:hAnsi="Arial" w:cs="Arial"/>
                <w:b/>
                <w:color w:val="111111"/>
                <w:spacing w:val="7"/>
                <w:sz w:val="18"/>
                <w:szCs w:val="18"/>
                <w:lang w:eastAsia="fr-FR"/>
              </w:rPr>
              <w:t>« la fédération syndicale internationale » du textile</w:t>
            </w:r>
            <w:r>
              <w:rPr>
                <w:rFonts w:ascii="Arial" w:eastAsia="Times New Roman" w:hAnsi="Arial" w:cs="Arial"/>
                <w:b/>
                <w:color w:val="111111"/>
                <w:spacing w:val="7"/>
                <w:sz w:val="18"/>
                <w:szCs w:val="18"/>
                <w:lang w:eastAsia="fr-FR"/>
              </w:rPr>
              <w:t xml:space="preserve"> </w:t>
            </w:r>
            <w:proofErr w:type="spellStart"/>
            <w:r>
              <w:rPr>
                <w:rFonts w:ascii="Arial" w:eastAsia="Times New Roman" w:hAnsi="Arial" w:cs="Arial"/>
                <w:b/>
                <w:color w:val="111111"/>
                <w:spacing w:val="7"/>
                <w:sz w:val="18"/>
                <w:szCs w:val="18"/>
                <w:lang w:eastAsia="fr-FR"/>
              </w:rPr>
              <w:t>I</w:t>
            </w:r>
            <w:r w:rsidRPr="00ED1046">
              <w:rPr>
                <w:rFonts w:ascii="Arial" w:eastAsia="Times New Roman" w:hAnsi="Arial" w:cs="Arial"/>
                <w:b/>
                <w:color w:val="111111"/>
                <w:spacing w:val="7"/>
                <w:sz w:val="18"/>
                <w:szCs w:val="18"/>
                <w:lang w:eastAsia="fr-FR"/>
              </w:rPr>
              <w:t>ndustriALL</w:t>
            </w:r>
            <w:proofErr w:type="spellEnd"/>
            <w:r w:rsidRPr="00ED1046">
              <w:rPr>
                <w:rFonts w:ascii="Arial" w:eastAsia="Times New Roman" w:hAnsi="Arial" w:cs="Arial"/>
                <w:b/>
                <w:color w:val="111111"/>
                <w:spacing w:val="7"/>
                <w:sz w:val="18"/>
                <w:szCs w:val="18"/>
                <w:lang w:eastAsia="fr-FR"/>
              </w:rPr>
              <w:t> </w:t>
            </w:r>
            <w:r>
              <w:rPr>
                <w:rFonts w:ascii="Arial" w:eastAsia="Times New Roman" w:hAnsi="Arial" w:cs="Arial"/>
                <w:color w:val="111111"/>
                <w:spacing w:val="7"/>
                <w:sz w:val="18"/>
                <w:szCs w:val="18"/>
                <w:lang w:eastAsia="fr-FR"/>
              </w:rPr>
              <w:t>»</w:t>
            </w:r>
          </w:p>
          <w:p w:rsidR="00ED1046" w:rsidRDefault="00ED1046" w:rsidP="00E401D9">
            <w:pPr>
              <w:tabs>
                <w:tab w:val="left" w:pos="7635"/>
              </w:tabs>
              <w:spacing w:line="240" w:lineRule="atLeast"/>
              <w:rPr>
                <w:rFonts w:ascii="Arial" w:eastAsia="Times New Roman" w:hAnsi="Arial" w:cs="Arial"/>
                <w:b/>
                <w:color w:val="111111"/>
                <w:spacing w:val="7"/>
                <w:sz w:val="18"/>
                <w:szCs w:val="18"/>
                <w:lang w:eastAsia="fr-FR"/>
              </w:rPr>
            </w:pPr>
          </w:p>
          <w:p w:rsidR="00ED1046" w:rsidRDefault="00ED1046" w:rsidP="00ED1046">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eastAsia="Times New Roman" w:hAnsi="Arial" w:cs="Arial"/>
                <w:b/>
                <w:color w:val="111111"/>
                <w:spacing w:val="7"/>
                <w:sz w:val="18"/>
                <w:szCs w:val="18"/>
                <w:lang w:eastAsia="fr-FR"/>
              </w:rPr>
              <w:t xml:space="preserve">européenne Catherine Ashton ont annoncé leur intention d’imposer des sanctions commerciales au </w:t>
            </w:r>
            <w:r w:rsidRPr="00ED1046">
              <w:rPr>
                <w:rFonts w:ascii="Arial" w:eastAsia="Times New Roman" w:hAnsi="Arial" w:cs="Arial"/>
                <w:b/>
                <w:color w:val="111111"/>
                <w:spacing w:val="7"/>
                <w:sz w:val="18"/>
                <w:szCs w:val="18"/>
                <w:lang w:eastAsia="fr-FR"/>
              </w:rPr>
              <w:lastRenderedPageBreak/>
              <w:t xml:space="preserve">Bangladesh ». </w:t>
            </w:r>
          </w:p>
          <w:p w:rsidR="00ED1046" w:rsidRPr="00ED1046" w:rsidRDefault="00ED1046" w:rsidP="00ED1046">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eastAsia="Times New Roman" w:hAnsi="Arial" w:cs="Arial"/>
                <w:b/>
                <w:color w:val="111111"/>
                <w:spacing w:val="7"/>
                <w:sz w:val="18"/>
                <w:szCs w:val="18"/>
                <w:lang w:eastAsia="fr-FR"/>
              </w:rPr>
              <w:t xml:space="preserve">« le commissaire européen au Commerce Karel De </w:t>
            </w:r>
            <w:proofErr w:type="spellStart"/>
            <w:r w:rsidRPr="00ED1046">
              <w:rPr>
                <w:rFonts w:ascii="Arial" w:eastAsia="Times New Roman" w:hAnsi="Arial" w:cs="Arial"/>
                <w:b/>
                <w:color w:val="111111"/>
                <w:spacing w:val="7"/>
                <w:sz w:val="18"/>
                <w:szCs w:val="18"/>
                <w:lang w:eastAsia="fr-FR"/>
              </w:rPr>
              <w:t>Gucht</w:t>
            </w:r>
            <w:proofErr w:type="spellEnd"/>
            <w:r w:rsidRPr="00ED1046">
              <w:rPr>
                <w:rFonts w:ascii="Arial" w:eastAsia="Times New Roman" w:hAnsi="Arial" w:cs="Arial"/>
                <w:b/>
                <w:color w:val="111111"/>
                <w:spacing w:val="7"/>
                <w:sz w:val="18"/>
                <w:szCs w:val="18"/>
                <w:lang w:eastAsia="fr-FR"/>
              </w:rPr>
              <w:t xml:space="preserve"> et la responsable de la politique étrangère </w:t>
            </w:r>
          </w:p>
          <w:p w:rsidR="00ED1046" w:rsidRPr="00ED1046" w:rsidRDefault="00ED1046" w:rsidP="00ED1046">
            <w:pPr>
              <w:tabs>
                <w:tab w:val="left" w:pos="7635"/>
              </w:tabs>
              <w:spacing w:line="240" w:lineRule="atLeast"/>
              <w:rPr>
                <w:rFonts w:ascii="Arial" w:eastAsia="Times New Roman" w:hAnsi="Arial" w:cs="Arial"/>
                <w:b/>
                <w:color w:val="111111"/>
                <w:spacing w:val="7"/>
                <w:sz w:val="18"/>
                <w:szCs w:val="18"/>
                <w:lang w:eastAsia="fr-FR"/>
              </w:rPr>
            </w:pPr>
          </w:p>
          <w:p w:rsidR="00ED1046" w:rsidRDefault="00ED1046" w:rsidP="00ED1046">
            <w:pPr>
              <w:tabs>
                <w:tab w:val="left" w:pos="7635"/>
              </w:tabs>
              <w:spacing w:line="240" w:lineRule="atLeast"/>
              <w:rPr>
                <w:rFonts w:ascii="Arial" w:eastAsia="Times New Roman" w:hAnsi="Arial" w:cs="Arial"/>
                <w:b/>
                <w:color w:val="111111"/>
                <w:spacing w:val="7"/>
                <w:sz w:val="18"/>
                <w:szCs w:val="18"/>
                <w:lang w:eastAsia="fr-FR"/>
              </w:rPr>
            </w:pPr>
            <w:r w:rsidRPr="00ED1046">
              <w:rPr>
                <w:rFonts w:ascii="Arial" w:eastAsia="Times New Roman" w:hAnsi="Arial" w:cs="Arial"/>
                <w:b/>
                <w:color w:val="111111"/>
                <w:spacing w:val="7"/>
                <w:sz w:val="18"/>
                <w:szCs w:val="18"/>
                <w:lang w:eastAsia="fr-FR"/>
              </w:rPr>
              <w:t xml:space="preserve">« la </w:t>
            </w:r>
            <w:r w:rsidRPr="00ED1046">
              <w:rPr>
                <w:rFonts w:ascii="Arial" w:eastAsia="Times New Roman" w:hAnsi="Arial" w:cs="Arial"/>
                <w:b/>
                <w:color w:val="111111"/>
                <w:spacing w:val="7"/>
                <w:sz w:val="18"/>
                <w:szCs w:val="18"/>
                <w:u w:val="single"/>
                <w:lang w:eastAsia="fr-FR"/>
              </w:rPr>
              <w:t xml:space="preserve">Clean </w:t>
            </w:r>
            <w:proofErr w:type="spellStart"/>
            <w:r w:rsidRPr="00ED1046">
              <w:rPr>
                <w:rFonts w:ascii="Arial" w:eastAsia="Times New Roman" w:hAnsi="Arial" w:cs="Arial"/>
                <w:b/>
                <w:color w:val="111111"/>
                <w:spacing w:val="7"/>
                <w:sz w:val="18"/>
                <w:szCs w:val="18"/>
                <w:u w:val="single"/>
                <w:lang w:eastAsia="fr-FR"/>
              </w:rPr>
              <w:t>Clothes</w:t>
            </w:r>
            <w:proofErr w:type="spellEnd"/>
            <w:r w:rsidRPr="00ED1046">
              <w:rPr>
                <w:rFonts w:ascii="Arial" w:eastAsia="Times New Roman" w:hAnsi="Arial" w:cs="Arial"/>
                <w:b/>
                <w:color w:val="111111"/>
                <w:spacing w:val="7"/>
                <w:sz w:val="18"/>
                <w:szCs w:val="18"/>
                <w:u w:val="single"/>
                <w:lang w:eastAsia="fr-FR"/>
              </w:rPr>
              <w:t xml:space="preserve"> </w:t>
            </w:r>
            <w:proofErr w:type="spellStart"/>
            <w:r w:rsidRPr="00ED1046">
              <w:rPr>
                <w:rFonts w:ascii="Arial" w:eastAsia="Times New Roman" w:hAnsi="Arial" w:cs="Arial"/>
                <w:b/>
                <w:color w:val="111111"/>
                <w:spacing w:val="7"/>
                <w:sz w:val="18"/>
                <w:szCs w:val="18"/>
                <w:u w:val="single"/>
                <w:lang w:eastAsia="fr-FR"/>
              </w:rPr>
              <w:t>Campaign</w:t>
            </w:r>
            <w:proofErr w:type="spellEnd"/>
            <w:r w:rsidRPr="00ED1046">
              <w:rPr>
                <w:rFonts w:ascii="Arial" w:eastAsia="Times New Roman" w:hAnsi="Arial" w:cs="Arial"/>
                <w:b/>
                <w:color w:val="111111"/>
                <w:spacing w:val="7"/>
                <w:sz w:val="18"/>
                <w:szCs w:val="18"/>
                <w:lang w:eastAsia="fr-FR"/>
              </w:rPr>
              <w:t> »</w:t>
            </w:r>
          </w:p>
          <w:p w:rsidR="00ED1046" w:rsidRDefault="00ED1046" w:rsidP="00ED1046">
            <w:pPr>
              <w:tabs>
                <w:tab w:val="left" w:pos="7635"/>
              </w:tabs>
              <w:spacing w:line="240" w:lineRule="atLeast"/>
              <w:rPr>
                <w:rFonts w:ascii="Arial" w:eastAsia="Times New Roman" w:hAnsi="Arial" w:cs="Arial"/>
                <w:b/>
                <w:color w:val="111111"/>
                <w:spacing w:val="7"/>
                <w:sz w:val="18"/>
                <w:szCs w:val="18"/>
                <w:lang w:eastAsia="fr-FR"/>
              </w:rPr>
            </w:pPr>
          </w:p>
          <w:p w:rsidR="00ED1046" w:rsidRDefault="00ED1046" w:rsidP="00E401D9">
            <w:pPr>
              <w:tabs>
                <w:tab w:val="left" w:pos="7635"/>
              </w:tabs>
              <w:spacing w:line="240" w:lineRule="atLeast"/>
              <w:rPr>
                <w:rFonts w:ascii="Arial" w:eastAsia="Times New Roman" w:hAnsi="Arial" w:cs="Arial"/>
                <w:color w:val="111111"/>
                <w:spacing w:val="7"/>
                <w:sz w:val="18"/>
                <w:szCs w:val="18"/>
                <w:lang w:eastAsia="fr-FR"/>
              </w:rPr>
            </w:pPr>
            <w:r>
              <w:rPr>
                <w:rFonts w:ascii="Arial" w:eastAsia="Times New Roman" w:hAnsi="Arial" w:cs="Arial"/>
                <w:color w:val="111111"/>
                <w:spacing w:val="7"/>
                <w:sz w:val="18"/>
                <w:szCs w:val="18"/>
                <w:lang w:eastAsia="fr-FR"/>
              </w:rPr>
              <w:t>« </w:t>
            </w:r>
            <w:r w:rsidRPr="00A94F89">
              <w:rPr>
                <w:rFonts w:ascii="Arial" w:eastAsia="Times New Roman" w:hAnsi="Arial" w:cs="Arial"/>
                <w:color w:val="111111"/>
                <w:spacing w:val="7"/>
                <w:sz w:val="18"/>
                <w:szCs w:val="18"/>
                <w:lang w:eastAsia="fr-FR"/>
              </w:rPr>
              <w:t>H&amp;M et Zara, rejoints par C&amp;A et 31 enseignes au total</w:t>
            </w:r>
            <w:r>
              <w:rPr>
                <w:rFonts w:ascii="Arial" w:eastAsia="Times New Roman" w:hAnsi="Arial" w:cs="Arial"/>
                <w:color w:val="111111"/>
                <w:spacing w:val="7"/>
                <w:sz w:val="18"/>
                <w:szCs w:val="18"/>
                <w:lang w:eastAsia="fr-FR"/>
              </w:rPr>
              <w:t> (…) engagement juridiquement contraignant»</w:t>
            </w:r>
          </w:p>
          <w:p w:rsidR="00ED1046" w:rsidRPr="00ED1046" w:rsidRDefault="00ED1046" w:rsidP="00E401D9">
            <w:pPr>
              <w:tabs>
                <w:tab w:val="left" w:pos="7635"/>
              </w:tabs>
              <w:spacing w:line="240" w:lineRule="atLeast"/>
              <w:rPr>
                <w:rFonts w:ascii="Arial" w:hAnsi="Arial" w:cs="Arial"/>
                <w:b/>
                <w:sz w:val="16"/>
                <w:szCs w:val="16"/>
              </w:rPr>
            </w:pPr>
            <w:r>
              <w:rPr>
                <w:rFonts w:ascii="Arial" w:eastAsia="Times New Roman" w:hAnsi="Arial" w:cs="Arial"/>
                <w:color w:val="111111"/>
                <w:spacing w:val="7"/>
                <w:sz w:val="18"/>
                <w:szCs w:val="18"/>
                <w:lang w:eastAsia="fr-FR"/>
              </w:rPr>
              <w:t>« </w:t>
            </w:r>
            <w:r w:rsidRPr="00A94F89">
              <w:rPr>
                <w:rFonts w:ascii="Arial" w:eastAsia="Times New Roman" w:hAnsi="Arial" w:cs="Arial"/>
                <w:color w:val="111111"/>
                <w:spacing w:val="7"/>
                <w:sz w:val="18"/>
                <w:szCs w:val="18"/>
                <w:lang w:eastAsia="fr-FR"/>
              </w:rPr>
              <w:t xml:space="preserve">chez leurs </w:t>
            </w:r>
            <w:r w:rsidRPr="00A94F89">
              <w:rPr>
                <w:rFonts w:ascii="Arial" w:eastAsia="Times New Roman" w:hAnsi="Arial" w:cs="Arial"/>
                <w:color w:val="111111"/>
                <w:spacing w:val="7"/>
                <w:sz w:val="18"/>
                <w:szCs w:val="18"/>
                <w:lang w:eastAsia="fr-FR"/>
              </w:rPr>
              <w:softHyphen/>
              <w:t>sous-traitants</w:t>
            </w:r>
            <w:r>
              <w:rPr>
                <w:rFonts w:ascii="Arial" w:eastAsia="Times New Roman" w:hAnsi="Arial" w:cs="Arial"/>
                <w:color w:val="111111"/>
                <w:spacing w:val="7"/>
                <w:sz w:val="18"/>
                <w:szCs w:val="18"/>
                <w:lang w:eastAsia="fr-FR"/>
              </w:rPr>
              <w:t> »</w:t>
            </w:r>
          </w:p>
        </w:tc>
        <w:tc>
          <w:tcPr>
            <w:tcW w:w="3789" w:type="dxa"/>
          </w:tcPr>
          <w:p w:rsidR="00AA6671" w:rsidRDefault="00AA6671" w:rsidP="00E401D9">
            <w:pPr>
              <w:tabs>
                <w:tab w:val="left" w:pos="7635"/>
              </w:tabs>
              <w:spacing w:line="240" w:lineRule="atLeast"/>
              <w:rPr>
                <w:rFonts w:ascii="Arial" w:hAnsi="Arial" w:cs="Arial"/>
                <w:sz w:val="16"/>
                <w:szCs w:val="16"/>
              </w:rPr>
            </w:pPr>
            <w:r>
              <w:rPr>
                <w:rFonts w:ascii="Arial" w:hAnsi="Arial" w:cs="Arial"/>
                <w:sz w:val="16"/>
                <w:szCs w:val="16"/>
              </w:rPr>
              <w:lastRenderedPageBreak/>
              <w:t>Ouvriers et entreprises des pays du Sud.</w:t>
            </w: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b/>
                <w:sz w:val="16"/>
                <w:szCs w:val="16"/>
              </w:rPr>
            </w:pPr>
            <w:r>
              <w:rPr>
                <w:rFonts w:ascii="Arial" w:hAnsi="Arial" w:cs="Arial"/>
                <w:sz w:val="16"/>
                <w:szCs w:val="16"/>
              </w:rPr>
              <w:t xml:space="preserve">Syndicats / </w:t>
            </w:r>
            <w:r w:rsidRPr="00AA6671">
              <w:rPr>
                <w:rFonts w:ascii="Arial" w:hAnsi="Arial" w:cs="Arial"/>
                <w:b/>
                <w:sz w:val="16"/>
                <w:szCs w:val="16"/>
              </w:rPr>
              <w:t>OIT</w:t>
            </w:r>
          </w:p>
          <w:p w:rsidR="00ED1046" w:rsidRDefault="00AA6671" w:rsidP="00ED1046">
            <w:pPr>
              <w:tabs>
                <w:tab w:val="left" w:pos="7635"/>
              </w:tabs>
              <w:spacing w:line="240" w:lineRule="atLeast"/>
              <w:rPr>
                <w:rFonts w:ascii="Arial" w:hAnsi="Arial" w:cs="Arial"/>
                <w:sz w:val="16"/>
                <w:szCs w:val="16"/>
              </w:rPr>
            </w:pPr>
            <w:r>
              <w:rPr>
                <w:rFonts w:ascii="Arial" w:hAnsi="Arial" w:cs="Arial"/>
                <w:b/>
                <w:sz w:val="16"/>
                <w:szCs w:val="16"/>
              </w:rPr>
              <w:t>« Le Pape » :</w:t>
            </w:r>
            <w:r>
              <w:rPr>
                <w:rFonts w:ascii="Arial" w:hAnsi="Arial" w:cs="Arial"/>
                <w:sz w:val="16"/>
                <w:szCs w:val="16"/>
              </w:rPr>
              <w:t xml:space="preserve"> autorité morale</w:t>
            </w: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t xml:space="preserve"> Etats et organisation transnationale (UE)</w:t>
            </w: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t>OMC</w:t>
            </w: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t xml:space="preserve"> </w:t>
            </w: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t xml:space="preserve">Les consommateurs </w:t>
            </w: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p>
          <w:p w:rsidR="00AA6671" w:rsidRDefault="00ED1046" w:rsidP="00AA6671">
            <w:pPr>
              <w:tabs>
                <w:tab w:val="left" w:pos="7635"/>
              </w:tabs>
              <w:spacing w:line="240" w:lineRule="atLeast"/>
              <w:rPr>
                <w:rFonts w:ascii="Arial" w:hAnsi="Arial" w:cs="Arial"/>
                <w:sz w:val="16"/>
                <w:szCs w:val="16"/>
              </w:rPr>
            </w:pPr>
            <w:r>
              <w:rPr>
                <w:rFonts w:ascii="Arial" w:hAnsi="Arial" w:cs="Arial"/>
                <w:sz w:val="16"/>
                <w:szCs w:val="16"/>
              </w:rPr>
              <w:t>FTN</w:t>
            </w:r>
          </w:p>
          <w:p w:rsidR="00ED1046" w:rsidRPr="00AA6671" w:rsidRDefault="00ED1046" w:rsidP="00AA6671">
            <w:pPr>
              <w:tabs>
                <w:tab w:val="left" w:pos="7635"/>
              </w:tabs>
              <w:spacing w:line="240" w:lineRule="atLeast"/>
              <w:rPr>
                <w:rFonts w:ascii="Arial" w:hAnsi="Arial" w:cs="Arial"/>
                <w:sz w:val="16"/>
                <w:szCs w:val="16"/>
              </w:rPr>
            </w:pPr>
            <w:r>
              <w:rPr>
                <w:rFonts w:ascii="Arial" w:hAnsi="Arial" w:cs="Arial"/>
                <w:sz w:val="16"/>
                <w:szCs w:val="16"/>
              </w:rPr>
              <w:t>Sous-traitants</w:t>
            </w:r>
          </w:p>
        </w:tc>
        <w:tc>
          <w:tcPr>
            <w:tcW w:w="3789" w:type="dxa"/>
          </w:tcPr>
          <w:p w:rsidR="00AA6671" w:rsidRDefault="00AA6671" w:rsidP="00E401D9">
            <w:pPr>
              <w:tabs>
                <w:tab w:val="left" w:pos="7635"/>
              </w:tabs>
              <w:spacing w:line="240" w:lineRule="atLeast"/>
              <w:rPr>
                <w:rFonts w:ascii="Arial" w:hAnsi="Arial" w:cs="Arial"/>
                <w:sz w:val="16"/>
                <w:szCs w:val="16"/>
              </w:rPr>
            </w:pPr>
            <w:r>
              <w:rPr>
                <w:rFonts w:ascii="Arial" w:hAnsi="Arial" w:cs="Arial"/>
                <w:sz w:val="16"/>
                <w:szCs w:val="16"/>
              </w:rPr>
              <w:lastRenderedPageBreak/>
              <w:t xml:space="preserve">Sous-traitance pour les grands groupes. </w:t>
            </w:r>
          </w:p>
          <w:p w:rsidR="00AA6671" w:rsidRDefault="00AA6671" w:rsidP="00E401D9">
            <w:pPr>
              <w:tabs>
                <w:tab w:val="left" w:pos="7635"/>
              </w:tabs>
              <w:spacing w:line="240" w:lineRule="atLeast"/>
              <w:rPr>
                <w:rFonts w:ascii="Arial" w:hAnsi="Arial" w:cs="Arial"/>
                <w:sz w:val="16"/>
                <w:szCs w:val="16"/>
              </w:rPr>
            </w:pPr>
          </w:p>
          <w:p w:rsidR="00AA6671" w:rsidRDefault="00AA6671" w:rsidP="00E401D9">
            <w:pPr>
              <w:tabs>
                <w:tab w:val="left" w:pos="7635"/>
              </w:tabs>
              <w:spacing w:line="240" w:lineRule="atLeast"/>
              <w:rPr>
                <w:rFonts w:ascii="Arial" w:hAnsi="Arial" w:cs="Arial"/>
                <w:sz w:val="16"/>
                <w:szCs w:val="16"/>
              </w:rPr>
            </w:pPr>
            <w:r>
              <w:rPr>
                <w:rFonts w:ascii="Arial" w:hAnsi="Arial" w:cs="Arial"/>
                <w:sz w:val="16"/>
                <w:szCs w:val="16"/>
              </w:rPr>
              <w:t>DIT</w:t>
            </w:r>
          </w:p>
          <w:p w:rsidR="00AA6671" w:rsidRDefault="00AA6671" w:rsidP="00E401D9">
            <w:pPr>
              <w:tabs>
                <w:tab w:val="left" w:pos="7635"/>
              </w:tabs>
              <w:spacing w:line="240" w:lineRule="atLeast"/>
              <w:rPr>
                <w:rFonts w:ascii="Arial" w:hAnsi="Arial" w:cs="Arial"/>
                <w:sz w:val="16"/>
                <w:szCs w:val="16"/>
              </w:rPr>
            </w:pPr>
          </w:p>
          <w:p w:rsidR="00AA6671" w:rsidRDefault="00AA6671" w:rsidP="00E401D9">
            <w:pPr>
              <w:tabs>
                <w:tab w:val="left" w:pos="7635"/>
              </w:tabs>
              <w:spacing w:line="240" w:lineRule="atLeast"/>
              <w:rPr>
                <w:rFonts w:ascii="Arial" w:hAnsi="Arial" w:cs="Arial"/>
                <w:sz w:val="16"/>
                <w:szCs w:val="16"/>
              </w:rPr>
            </w:pPr>
            <w:r>
              <w:rPr>
                <w:rFonts w:ascii="Arial" w:hAnsi="Arial" w:cs="Arial"/>
                <w:sz w:val="16"/>
                <w:szCs w:val="16"/>
              </w:rPr>
              <w:t>Pays du sud : économie à faible coûts salariaux</w:t>
            </w:r>
          </w:p>
          <w:p w:rsidR="00AA6671" w:rsidRDefault="00AA6671" w:rsidP="00E401D9">
            <w:pPr>
              <w:tabs>
                <w:tab w:val="left" w:pos="7635"/>
              </w:tabs>
              <w:spacing w:line="240" w:lineRule="atLeast"/>
              <w:rPr>
                <w:rFonts w:ascii="Arial" w:hAnsi="Arial" w:cs="Arial"/>
                <w:sz w:val="16"/>
                <w:szCs w:val="16"/>
              </w:rPr>
            </w:pPr>
          </w:p>
          <w:p w:rsidR="00AA6671" w:rsidRDefault="00AA6671" w:rsidP="00E401D9">
            <w:pPr>
              <w:tabs>
                <w:tab w:val="left" w:pos="7635"/>
              </w:tabs>
              <w:spacing w:line="240" w:lineRule="atLeast"/>
              <w:rPr>
                <w:rFonts w:ascii="Arial" w:hAnsi="Arial" w:cs="Arial"/>
                <w:sz w:val="16"/>
                <w:szCs w:val="16"/>
              </w:rPr>
            </w:pPr>
          </w:p>
          <w:p w:rsidR="00AA6671" w:rsidRDefault="00AA6671" w:rsidP="00AA6671">
            <w:pPr>
              <w:tabs>
                <w:tab w:val="left" w:pos="7635"/>
              </w:tabs>
              <w:spacing w:line="240" w:lineRule="atLeast"/>
              <w:rPr>
                <w:rFonts w:ascii="Arial" w:hAnsi="Arial" w:cs="Arial"/>
                <w:sz w:val="16"/>
                <w:szCs w:val="16"/>
              </w:rPr>
            </w:pPr>
            <w:r>
              <w:rPr>
                <w:rFonts w:ascii="Arial" w:hAnsi="Arial" w:cs="Arial"/>
                <w:sz w:val="16"/>
                <w:szCs w:val="16"/>
              </w:rPr>
              <w:t xml:space="preserve"> Cherche à améliorer les conditions de travail et à imposer des règles sociales internationales.</w:t>
            </w:r>
          </w:p>
          <w:p w:rsidR="00ED1046" w:rsidRDefault="00AA6671" w:rsidP="00ED1046">
            <w:pPr>
              <w:tabs>
                <w:tab w:val="left" w:pos="7635"/>
              </w:tabs>
              <w:spacing w:line="240" w:lineRule="atLeast"/>
              <w:rPr>
                <w:rFonts w:ascii="Arial" w:hAnsi="Arial" w:cs="Arial"/>
                <w:sz w:val="16"/>
                <w:szCs w:val="16"/>
              </w:rPr>
            </w:pPr>
            <w:r>
              <w:rPr>
                <w:rFonts w:ascii="Arial" w:hAnsi="Arial" w:cs="Arial"/>
                <w:sz w:val="16"/>
                <w:szCs w:val="16"/>
              </w:rPr>
              <w:t>Critique morale du capitalisme par l’Eglise catholique et les autorités religieuses  d’autres confessions.</w:t>
            </w:r>
            <w:r w:rsidR="00ED1046">
              <w:rPr>
                <w:rFonts w:ascii="Arial" w:hAnsi="Arial" w:cs="Arial"/>
                <w:sz w:val="16"/>
                <w:szCs w:val="16"/>
              </w:rPr>
              <w:t xml:space="preserve"> </w:t>
            </w:r>
          </w:p>
          <w:p w:rsidR="00ED1046" w:rsidRDefault="00ED1046" w:rsidP="00ED1046">
            <w:pPr>
              <w:tabs>
                <w:tab w:val="left" w:pos="7635"/>
              </w:tabs>
              <w:spacing w:line="240" w:lineRule="atLeast"/>
              <w:rPr>
                <w:rFonts w:ascii="Arial" w:hAnsi="Arial" w:cs="Arial"/>
                <w:sz w:val="16"/>
                <w:szCs w:val="16"/>
              </w:rPr>
            </w:pP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t xml:space="preserve">Fixe le cadre juridique des échanges internationaux. Possibilités de mettre en place des </w:t>
            </w:r>
            <w:r w:rsidRPr="00AA6671">
              <w:rPr>
                <w:rFonts w:ascii="Arial" w:hAnsi="Arial" w:cs="Arial"/>
                <w:b/>
                <w:sz w:val="16"/>
                <w:szCs w:val="16"/>
                <w:u w:val="single"/>
              </w:rPr>
              <w:t>sanctions commerciales</w:t>
            </w:r>
            <w:r>
              <w:rPr>
                <w:rFonts w:ascii="Arial" w:hAnsi="Arial" w:cs="Arial"/>
                <w:sz w:val="16"/>
                <w:szCs w:val="16"/>
              </w:rPr>
              <w:t>.</w:t>
            </w: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t xml:space="preserve">Encadrement du « libre-échange » qui devient une règle presque universelle dans le cadre des </w:t>
            </w:r>
          </w:p>
          <w:p w:rsidR="00ED1046" w:rsidRDefault="00ED1046" w:rsidP="00ED1046">
            <w:pPr>
              <w:tabs>
                <w:tab w:val="left" w:pos="7635"/>
              </w:tabs>
              <w:spacing w:line="240" w:lineRule="atLeast"/>
              <w:rPr>
                <w:rFonts w:ascii="Arial" w:hAnsi="Arial" w:cs="Arial"/>
                <w:sz w:val="16"/>
                <w:szCs w:val="16"/>
              </w:rPr>
            </w:pPr>
            <w:r>
              <w:rPr>
                <w:rFonts w:ascii="Arial" w:hAnsi="Arial" w:cs="Arial"/>
                <w:sz w:val="16"/>
                <w:szCs w:val="16"/>
              </w:rPr>
              <w:lastRenderedPageBreak/>
              <w:t>accords de l’OMC.</w:t>
            </w:r>
          </w:p>
          <w:p w:rsidR="00ED1046" w:rsidRDefault="00ED1046" w:rsidP="00ED1046">
            <w:pPr>
              <w:tabs>
                <w:tab w:val="left" w:pos="7635"/>
              </w:tabs>
              <w:spacing w:line="240" w:lineRule="atLeast"/>
              <w:rPr>
                <w:rFonts w:ascii="Arial" w:hAnsi="Arial" w:cs="Arial"/>
                <w:sz w:val="16"/>
                <w:szCs w:val="16"/>
              </w:rPr>
            </w:pPr>
          </w:p>
          <w:p w:rsidR="00AA6671" w:rsidRDefault="00ED1046" w:rsidP="00AA6671">
            <w:pPr>
              <w:tabs>
                <w:tab w:val="left" w:pos="7635"/>
              </w:tabs>
              <w:spacing w:line="240" w:lineRule="atLeast"/>
              <w:rPr>
                <w:rFonts w:ascii="Arial" w:hAnsi="Arial" w:cs="Arial"/>
                <w:sz w:val="16"/>
                <w:szCs w:val="16"/>
              </w:rPr>
            </w:pPr>
            <w:r>
              <w:rPr>
                <w:rFonts w:ascii="Arial" w:hAnsi="Arial" w:cs="Arial"/>
                <w:sz w:val="16"/>
                <w:szCs w:val="16"/>
              </w:rPr>
              <w:t>Opposition entre une règle souvent dominante qui visent à rechercher le produit « le meilleur marché possible » et des aspirations morales (« commerce équitable, commerce propre »</w:t>
            </w:r>
            <w:proofErr w:type="gramStart"/>
            <w:r>
              <w:rPr>
                <w:rFonts w:ascii="Arial" w:hAnsi="Arial" w:cs="Arial"/>
                <w:sz w:val="16"/>
                <w:szCs w:val="16"/>
              </w:rPr>
              <w:t>)qui</w:t>
            </w:r>
            <w:proofErr w:type="gramEnd"/>
            <w:r>
              <w:rPr>
                <w:rFonts w:ascii="Arial" w:hAnsi="Arial" w:cs="Arial"/>
                <w:sz w:val="16"/>
                <w:szCs w:val="16"/>
              </w:rPr>
              <w:t xml:space="preserve"> conduisent les FTN à moraliser leurs modes de production.</w:t>
            </w:r>
          </w:p>
        </w:tc>
      </w:tr>
      <w:tr w:rsidR="00AA6671" w:rsidTr="00AA6671">
        <w:tc>
          <w:tcPr>
            <w:tcW w:w="3788" w:type="dxa"/>
          </w:tcPr>
          <w:p w:rsidR="00ED1046" w:rsidRDefault="00E7695B" w:rsidP="00E401D9">
            <w:pPr>
              <w:tabs>
                <w:tab w:val="left" w:pos="7635"/>
              </w:tabs>
              <w:spacing w:line="240" w:lineRule="atLeast"/>
              <w:rPr>
                <w:rFonts w:ascii="Arial" w:eastAsia="Times New Roman" w:hAnsi="Arial" w:cs="Arial"/>
                <w:b/>
                <w:color w:val="111111"/>
                <w:spacing w:val="7"/>
                <w:sz w:val="18"/>
                <w:szCs w:val="18"/>
                <w:lang w:eastAsia="fr-FR"/>
              </w:rPr>
            </w:pPr>
            <w:r>
              <w:rPr>
                <w:rFonts w:ascii="Arial" w:eastAsia="Times New Roman" w:hAnsi="Arial" w:cs="Arial"/>
                <w:b/>
                <w:color w:val="111111"/>
                <w:spacing w:val="7"/>
                <w:sz w:val="18"/>
                <w:szCs w:val="18"/>
                <w:lang w:eastAsia="fr-FR"/>
              </w:rPr>
              <w:lastRenderedPageBreak/>
              <w:t>Analyse de la carte :</w:t>
            </w:r>
          </w:p>
          <w:p w:rsidR="00E7695B" w:rsidRDefault="00E7695B" w:rsidP="00E401D9">
            <w:pPr>
              <w:tabs>
                <w:tab w:val="left" w:pos="7635"/>
              </w:tabs>
              <w:spacing w:line="240" w:lineRule="atLeast"/>
              <w:rPr>
                <w:rFonts w:ascii="Arial" w:eastAsia="Times New Roman" w:hAnsi="Arial" w:cs="Arial"/>
                <w:b/>
                <w:color w:val="111111"/>
                <w:spacing w:val="7"/>
                <w:sz w:val="18"/>
                <w:szCs w:val="18"/>
                <w:lang w:eastAsia="fr-FR"/>
              </w:rPr>
            </w:pPr>
          </w:p>
          <w:p w:rsidR="00E7695B" w:rsidRDefault="00E7695B" w:rsidP="00E401D9">
            <w:pPr>
              <w:tabs>
                <w:tab w:val="left" w:pos="7635"/>
              </w:tabs>
              <w:spacing w:line="240" w:lineRule="atLeast"/>
              <w:rPr>
                <w:rFonts w:ascii="Arial" w:eastAsia="Times New Roman" w:hAnsi="Arial" w:cs="Arial"/>
                <w:b/>
                <w:color w:val="111111"/>
                <w:spacing w:val="7"/>
                <w:sz w:val="18"/>
                <w:szCs w:val="18"/>
                <w:lang w:eastAsia="fr-FR"/>
              </w:rPr>
            </w:pPr>
            <w:r>
              <w:rPr>
                <w:rFonts w:ascii="Arial" w:eastAsia="Times New Roman" w:hAnsi="Arial" w:cs="Arial"/>
                <w:b/>
                <w:color w:val="111111"/>
                <w:spacing w:val="7"/>
                <w:sz w:val="18"/>
                <w:szCs w:val="18"/>
                <w:lang w:eastAsia="fr-FR"/>
              </w:rPr>
              <w:t>H&amp;M et Zara</w:t>
            </w:r>
          </w:p>
          <w:p w:rsidR="00ED1046" w:rsidRDefault="00ED1046" w:rsidP="00E401D9">
            <w:pPr>
              <w:tabs>
                <w:tab w:val="left" w:pos="7635"/>
              </w:tabs>
              <w:spacing w:line="240" w:lineRule="atLeast"/>
              <w:rPr>
                <w:rFonts w:ascii="Arial" w:hAnsi="Arial" w:cs="Arial"/>
                <w:b/>
                <w:sz w:val="16"/>
                <w:szCs w:val="16"/>
              </w:rPr>
            </w:pPr>
          </w:p>
          <w:p w:rsidR="00E7695B" w:rsidRDefault="00E7695B" w:rsidP="00E401D9">
            <w:pPr>
              <w:tabs>
                <w:tab w:val="left" w:pos="7635"/>
              </w:tabs>
              <w:spacing w:line="240" w:lineRule="atLeast"/>
              <w:rPr>
                <w:rFonts w:ascii="Arial" w:hAnsi="Arial" w:cs="Arial"/>
                <w:b/>
                <w:sz w:val="16"/>
                <w:szCs w:val="16"/>
              </w:rPr>
            </w:pPr>
          </w:p>
          <w:p w:rsidR="00E7695B" w:rsidRDefault="00E7695B" w:rsidP="00E401D9">
            <w:pPr>
              <w:tabs>
                <w:tab w:val="left" w:pos="7635"/>
              </w:tabs>
              <w:spacing w:line="240" w:lineRule="atLeast"/>
              <w:rPr>
                <w:rFonts w:ascii="Arial" w:hAnsi="Arial" w:cs="Arial"/>
                <w:b/>
                <w:sz w:val="16"/>
                <w:szCs w:val="16"/>
              </w:rPr>
            </w:pPr>
            <w:r>
              <w:rPr>
                <w:rFonts w:ascii="Arial" w:hAnsi="Arial" w:cs="Arial"/>
                <w:b/>
                <w:sz w:val="16"/>
                <w:szCs w:val="16"/>
              </w:rPr>
              <w:t>Nécessite une analyse de l’implantation de :</w:t>
            </w:r>
          </w:p>
          <w:p w:rsidR="00E7695B" w:rsidRDefault="00E7695B" w:rsidP="00E401D9">
            <w:pPr>
              <w:tabs>
                <w:tab w:val="left" w:pos="7635"/>
              </w:tabs>
              <w:spacing w:line="240" w:lineRule="atLeast"/>
              <w:rPr>
                <w:rFonts w:ascii="Arial" w:hAnsi="Arial" w:cs="Arial"/>
                <w:b/>
                <w:sz w:val="16"/>
                <w:szCs w:val="16"/>
              </w:rPr>
            </w:pPr>
            <w:r>
              <w:rPr>
                <w:rFonts w:ascii="Arial" w:hAnsi="Arial" w:cs="Arial"/>
                <w:b/>
                <w:sz w:val="16"/>
                <w:szCs w:val="16"/>
              </w:rPr>
              <w:t>Siège social.</w:t>
            </w:r>
          </w:p>
          <w:p w:rsidR="00E7695B" w:rsidRDefault="00E7695B" w:rsidP="00E401D9">
            <w:pPr>
              <w:tabs>
                <w:tab w:val="left" w:pos="7635"/>
              </w:tabs>
              <w:spacing w:line="240" w:lineRule="atLeast"/>
              <w:rPr>
                <w:rFonts w:ascii="Arial" w:hAnsi="Arial" w:cs="Arial"/>
                <w:b/>
                <w:sz w:val="16"/>
                <w:szCs w:val="16"/>
              </w:rPr>
            </w:pPr>
            <w:r>
              <w:rPr>
                <w:rFonts w:ascii="Arial" w:hAnsi="Arial" w:cs="Arial"/>
                <w:b/>
                <w:sz w:val="16"/>
                <w:szCs w:val="16"/>
              </w:rPr>
              <w:t>Espace de production</w:t>
            </w:r>
          </w:p>
          <w:p w:rsidR="00E7695B" w:rsidRPr="00ED1046" w:rsidRDefault="00E7695B" w:rsidP="00E401D9">
            <w:pPr>
              <w:tabs>
                <w:tab w:val="left" w:pos="7635"/>
              </w:tabs>
              <w:spacing w:line="240" w:lineRule="atLeast"/>
              <w:rPr>
                <w:rFonts w:ascii="Arial" w:hAnsi="Arial" w:cs="Arial"/>
                <w:b/>
                <w:sz w:val="16"/>
                <w:szCs w:val="16"/>
              </w:rPr>
            </w:pPr>
            <w:r>
              <w:rPr>
                <w:rFonts w:ascii="Arial" w:hAnsi="Arial" w:cs="Arial"/>
                <w:b/>
                <w:sz w:val="16"/>
                <w:szCs w:val="16"/>
              </w:rPr>
              <w:t>Espace de commercialisation</w:t>
            </w:r>
          </w:p>
        </w:tc>
        <w:tc>
          <w:tcPr>
            <w:tcW w:w="3789" w:type="dxa"/>
          </w:tcPr>
          <w:p w:rsidR="00ED1046" w:rsidRDefault="00ED1046" w:rsidP="00E401D9">
            <w:pPr>
              <w:tabs>
                <w:tab w:val="left" w:pos="7635"/>
              </w:tabs>
              <w:spacing w:line="240" w:lineRule="atLeast"/>
              <w:rPr>
                <w:rFonts w:ascii="Arial" w:hAnsi="Arial" w:cs="Arial"/>
                <w:sz w:val="16"/>
                <w:szCs w:val="16"/>
              </w:rPr>
            </w:pPr>
          </w:p>
          <w:p w:rsidR="00ED1046" w:rsidRDefault="00ED1046" w:rsidP="00E401D9">
            <w:pPr>
              <w:tabs>
                <w:tab w:val="left" w:pos="7635"/>
              </w:tabs>
              <w:spacing w:line="240" w:lineRule="atLeast"/>
              <w:rPr>
                <w:rFonts w:ascii="Arial" w:hAnsi="Arial" w:cs="Arial"/>
                <w:sz w:val="16"/>
                <w:szCs w:val="16"/>
              </w:rPr>
            </w:pPr>
          </w:p>
          <w:p w:rsidR="00ED1046" w:rsidRDefault="00E7695B" w:rsidP="00E401D9">
            <w:pPr>
              <w:tabs>
                <w:tab w:val="left" w:pos="7635"/>
              </w:tabs>
              <w:spacing w:line="240" w:lineRule="atLeast"/>
              <w:rPr>
                <w:rFonts w:ascii="Arial" w:hAnsi="Arial" w:cs="Arial"/>
                <w:sz w:val="16"/>
                <w:szCs w:val="16"/>
              </w:rPr>
            </w:pPr>
            <w:r>
              <w:rPr>
                <w:rFonts w:ascii="Arial" w:hAnsi="Arial" w:cs="Arial"/>
                <w:sz w:val="16"/>
                <w:szCs w:val="16"/>
              </w:rPr>
              <w:t>FTN européenne du secteur textile</w:t>
            </w:r>
          </w:p>
          <w:p w:rsidR="00ED1046" w:rsidRDefault="00ED1046" w:rsidP="00E401D9">
            <w:pPr>
              <w:tabs>
                <w:tab w:val="left" w:pos="7635"/>
              </w:tabs>
              <w:spacing w:line="240" w:lineRule="atLeast"/>
              <w:rPr>
                <w:rFonts w:ascii="Arial" w:hAnsi="Arial" w:cs="Arial"/>
                <w:sz w:val="16"/>
                <w:szCs w:val="16"/>
              </w:rPr>
            </w:pPr>
          </w:p>
          <w:p w:rsidR="00ED1046" w:rsidRDefault="00ED1046" w:rsidP="00E401D9">
            <w:pPr>
              <w:tabs>
                <w:tab w:val="left" w:pos="7635"/>
              </w:tabs>
              <w:spacing w:line="240" w:lineRule="atLeast"/>
              <w:rPr>
                <w:rFonts w:ascii="Arial" w:hAnsi="Arial" w:cs="Arial"/>
                <w:sz w:val="16"/>
                <w:szCs w:val="16"/>
              </w:rPr>
            </w:pPr>
          </w:p>
          <w:p w:rsidR="00FA3348" w:rsidRDefault="00FA3348" w:rsidP="00E401D9">
            <w:pPr>
              <w:tabs>
                <w:tab w:val="left" w:pos="7635"/>
              </w:tabs>
              <w:spacing w:line="240" w:lineRule="atLeast"/>
              <w:rPr>
                <w:rFonts w:ascii="Arial" w:hAnsi="Arial" w:cs="Arial"/>
                <w:sz w:val="16"/>
                <w:szCs w:val="16"/>
              </w:rPr>
            </w:pPr>
          </w:p>
          <w:p w:rsidR="00FA3348" w:rsidRDefault="00FA3348" w:rsidP="00E401D9">
            <w:pPr>
              <w:tabs>
                <w:tab w:val="left" w:pos="7635"/>
              </w:tabs>
              <w:spacing w:line="240" w:lineRule="atLeast"/>
              <w:rPr>
                <w:rFonts w:ascii="Arial" w:hAnsi="Arial" w:cs="Arial"/>
                <w:sz w:val="16"/>
                <w:szCs w:val="16"/>
              </w:rPr>
            </w:pPr>
          </w:p>
          <w:p w:rsidR="00FA3348" w:rsidRDefault="00FA3348" w:rsidP="00E401D9">
            <w:pPr>
              <w:tabs>
                <w:tab w:val="left" w:pos="7635"/>
              </w:tabs>
              <w:spacing w:line="240" w:lineRule="atLeast"/>
              <w:rPr>
                <w:rFonts w:ascii="Arial" w:hAnsi="Arial" w:cs="Arial"/>
                <w:sz w:val="16"/>
                <w:szCs w:val="16"/>
              </w:rPr>
            </w:pPr>
          </w:p>
          <w:p w:rsidR="00FA3348" w:rsidRDefault="00FA3348" w:rsidP="00E401D9">
            <w:pPr>
              <w:tabs>
                <w:tab w:val="left" w:pos="7635"/>
              </w:tabs>
              <w:spacing w:line="240" w:lineRule="atLeast"/>
              <w:rPr>
                <w:rFonts w:ascii="Arial" w:hAnsi="Arial" w:cs="Arial"/>
                <w:sz w:val="16"/>
                <w:szCs w:val="16"/>
              </w:rPr>
            </w:pPr>
          </w:p>
          <w:p w:rsidR="00FA3348" w:rsidRDefault="00FA3348" w:rsidP="00E401D9">
            <w:pPr>
              <w:tabs>
                <w:tab w:val="left" w:pos="7635"/>
              </w:tabs>
              <w:spacing w:line="240" w:lineRule="atLeast"/>
              <w:rPr>
                <w:rFonts w:ascii="Arial" w:hAnsi="Arial" w:cs="Arial"/>
                <w:sz w:val="16"/>
                <w:szCs w:val="16"/>
              </w:rPr>
            </w:pPr>
          </w:p>
          <w:p w:rsidR="00ED1046" w:rsidRDefault="00E7695B" w:rsidP="00E401D9">
            <w:pPr>
              <w:tabs>
                <w:tab w:val="left" w:pos="7635"/>
              </w:tabs>
              <w:spacing w:line="240" w:lineRule="atLeast"/>
              <w:rPr>
                <w:rFonts w:ascii="Arial" w:hAnsi="Arial" w:cs="Arial"/>
                <w:sz w:val="16"/>
                <w:szCs w:val="16"/>
              </w:rPr>
            </w:pPr>
            <w:r>
              <w:rPr>
                <w:rFonts w:ascii="Arial" w:hAnsi="Arial" w:cs="Arial"/>
                <w:sz w:val="16"/>
                <w:szCs w:val="16"/>
              </w:rPr>
              <w:t xml:space="preserve">Consommateurs </w:t>
            </w:r>
          </w:p>
          <w:p w:rsidR="00ED1046" w:rsidRDefault="00ED1046" w:rsidP="00E401D9">
            <w:pPr>
              <w:tabs>
                <w:tab w:val="left" w:pos="7635"/>
              </w:tabs>
              <w:spacing w:line="240" w:lineRule="atLeast"/>
              <w:rPr>
                <w:rFonts w:ascii="Arial" w:hAnsi="Arial" w:cs="Arial"/>
                <w:sz w:val="16"/>
                <w:szCs w:val="16"/>
              </w:rPr>
            </w:pPr>
          </w:p>
          <w:p w:rsidR="00ED1046" w:rsidRDefault="00ED1046" w:rsidP="00E401D9">
            <w:pPr>
              <w:tabs>
                <w:tab w:val="left" w:pos="7635"/>
              </w:tabs>
              <w:spacing w:line="240" w:lineRule="atLeast"/>
              <w:rPr>
                <w:rFonts w:ascii="Arial" w:hAnsi="Arial" w:cs="Arial"/>
                <w:sz w:val="16"/>
                <w:szCs w:val="16"/>
              </w:rPr>
            </w:pPr>
          </w:p>
        </w:tc>
        <w:tc>
          <w:tcPr>
            <w:tcW w:w="3789" w:type="dxa"/>
          </w:tcPr>
          <w:p w:rsidR="00ED1046" w:rsidRDefault="00E7695B" w:rsidP="00E401D9">
            <w:pPr>
              <w:tabs>
                <w:tab w:val="left" w:pos="7635"/>
              </w:tabs>
              <w:spacing w:line="240" w:lineRule="atLeast"/>
              <w:rPr>
                <w:rFonts w:ascii="Arial" w:hAnsi="Arial" w:cs="Arial"/>
                <w:sz w:val="16"/>
                <w:szCs w:val="16"/>
              </w:rPr>
            </w:pPr>
            <w:r>
              <w:rPr>
                <w:rFonts w:ascii="Arial" w:hAnsi="Arial" w:cs="Arial"/>
                <w:sz w:val="16"/>
                <w:szCs w:val="16"/>
              </w:rPr>
              <w:t xml:space="preserve">Siège européen : Stockholm et La Corogne : Territoire d’origine. </w:t>
            </w:r>
          </w:p>
          <w:p w:rsidR="00ED1046" w:rsidRDefault="00ED1046" w:rsidP="00E401D9">
            <w:pPr>
              <w:tabs>
                <w:tab w:val="left" w:pos="7635"/>
              </w:tabs>
              <w:spacing w:line="240" w:lineRule="atLeast"/>
              <w:rPr>
                <w:rFonts w:ascii="Arial" w:hAnsi="Arial" w:cs="Arial"/>
                <w:sz w:val="16"/>
                <w:szCs w:val="16"/>
              </w:rPr>
            </w:pPr>
          </w:p>
          <w:p w:rsidR="00E7695B" w:rsidRDefault="00E7695B" w:rsidP="00E401D9">
            <w:pPr>
              <w:tabs>
                <w:tab w:val="left" w:pos="7635"/>
              </w:tabs>
              <w:spacing w:line="240" w:lineRule="atLeast"/>
              <w:rPr>
                <w:rFonts w:ascii="Arial" w:hAnsi="Arial" w:cs="Arial"/>
                <w:sz w:val="16"/>
                <w:szCs w:val="16"/>
              </w:rPr>
            </w:pPr>
            <w:r>
              <w:rPr>
                <w:rFonts w:ascii="Arial" w:hAnsi="Arial" w:cs="Arial"/>
                <w:sz w:val="16"/>
                <w:szCs w:val="16"/>
              </w:rPr>
              <w:t xml:space="preserve">Production : </w:t>
            </w:r>
          </w:p>
          <w:p w:rsidR="00E7695B" w:rsidRDefault="00E7695B" w:rsidP="00E401D9">
            <w:pPr>
              <w:tabs>
                <w:tab w:val="left" w:pos="7635"/>
              </w:tabs>
              <w:spacing w:line="240" w:lineRule="atLeast"/>
              <w:rPr>
                <w:rFonts w:ascii="Arial" w:hAnsi="Arial" w:cs="Arial"/>
                <w:sz w:val="16"/>
                <w:szCs w:val="16"/>
              </w:rPr>
            </w:pPr>
            <w:r>
              <w:rPr>
                <w:rFonts w:ascii="Arial" w:hAnsi="Arial" w:cs="Arial"/>
                <w:sz w:val="16"/>
                <w:szCs w:val="16"/>
              </w:rPr>
              <w:t>2 stratégies différentes :</w:t>
            </w:r>
          </w:p>
          <w:p w:rsidR="00E7695B" w:rsidRDefault="00E7695B" w:rsidP="00E401D9">
            <w:pPr>
              <w:tabs>
                <w:tab w:val="left" w:pos="7635"/>
              </w:tabs>
              <w:spacing w:line="240" w:lineRule="atLeas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Low</w:t>
            </w:r>
            <w:proofErr w:type="spellEnd"/>
            <w:r>
              <w:rPr>
                <w:rFonts w:ascii="Arial" w:hAnsi="Arial" w:cs="Arial"/>
                <w:sz w:val="16"/>
                <w:szCs w:val="16"/>
              </w:rPr>
              <w:t xml:space="preserve"> </w:t>
            </w:r>
            <w:proofErr w:type="spellStart"/>
            <w:r>
              <w:rPr>
                <w:rFonts w:ascii="Arial" w:hAnsi="Arial" w:cs="Arial"/>
                <w:sz w:val="16"/>
                <w:szCs w:val="16"/>
              </w:rPr>
              <w:t>Cost</w:t>
            </w:r>
            <w:proofErr w:type="spellEnd"/>
            <w:r>
              <w:rPr>
                <w:rFonts w:ascii="Arial" w:hAnsi="Arial" w:cs="Arial"/>
                <w:sz w:val="16"/>
                <w:szCs w:val="16"/>
              </w:rPr>
              <w:t xml:space="preserve"> de H&amp;M délocalisation de la production dans les pays ateliers d’Asie (du sud)</w:t>
            </w:r>
          </w:p>
          <w:p w:rsidR="00E7695B" w:rsidRDefault="00E7695B" w:rsidP="00E7695B">
            <w:pPr>
              <w:tabs>
                <w:tab w:val="left" w:pos="7635"/>
              </w:tabs>
              <w:spacing w:line="240" w:lineRule="atLeast"/>
              <w:rPr>
                <w:rFonts w:ascii="Arial" w:hAnsi="Arial" w:cs="Arial"/>
                <w:sz w:val="16"/>
                <w:szCs w:val="16"/>
              </w:rPr>
            </w:pPr>
            <w:r>
              <w:rPr>
                <w:rFonts w:ascii="Arial" w:hAnsi="Arial" w:cs="Arial"/>
                <w:sz w:val="16"/>
                <w:szCs w:val="16"/>
              </w:rPr>
              <w:t>- Strat</w:t>
            </w:r>
            <w:r w:rsidR="00054F42">
              <w:rPr>
                <w:rFonts w:ascii="Arial" w:hAnsi="Arial" w:cs="Arial"/>
                <w:sz w:val="16"/>
                <w:szCs w:val="16"/>
              </w:rPr>
              <w:t xml:space="preserve">égie de la proximité de Zara : </w:t>
            </w:r>
            <w:bookmarkStart w:id="0" w:name="_GoBack"/>
            <w:bookmarkEnd w:id="0"/>
            <w:r w:rsidR="00054F42">
              <w:rPr>
                <w:rFonts w:ascii="Arial" w:hAnsi="Arial" w:cs="Arial"/>
                <w:sz w:val="16"/>
                <w:szCs w:val="16"/>
              </w:rPr>
              <w:t>Mai</w:t>
            </w:r>
            <w:r>
              <w:rPr>
                <w:rFonts w:ascii="Arial" w:hAnsi="Arial" w:cs="Arial"/>
                <w:sz w:val="16"/>
                <w:szCs w:val="16"/>
              </w:rPr>
              <w:t>ntien de la production en Europe et en particulier en Galice</w:t>
            </w:r>
          </w:p>
          <w:p w:rsidR="00FA3348" w:rsidRPr="00C53E85" w:rsidRDefault="00FA3348" w:rsidP="00FA3348">
            <w:pPr>
              <w:tabs>
                <w:tab w:val="left" w:pos="7635"/>
              </w:tabs>
              <w:spacing w:line="240" w:lineRule="atLeast"/>
              <w:rPr>
                <w:rFonts w:ascii="Arial" w:hAnsi="Arial" w:cs="Arial"/>
                <w:b/>
                <w:sz w:val="16"/>
                <w:szCs w:val="16"/>
                <w:u w:val="single"/>
              </w:rPr>
            </w:pPr>
            <w:r w:rsidRPr="00C53E85">
              <w:rPr>
                <w:rFonts w:ascii="Arial" w:hAnsi="Arial" w:cs="Arial"/>
                <w:b/>
                <w:sz w:val="16"/>
                <w:szCs w:val="16"/>
                <w:u w:val="single"/>
              </w:rPr>
              <w:t>Réactivité des sous-traitants.</w:t>
            </w:r>
          </w:p>
          <w:p w:rsidR="00FA3348" w:rsidRPr="00E7695B" w:rsidRDefault="00FA3348" w:rsidP="00FA3348">
            <w:pPr>
              <w:tabs>
                <w:tab w:val="left" w:pos="7635"/>
              </w:tabs>
              <w:spacing w:line="240" w:lineRule="atLeast"/>
              <w:rPr>
                <w:rFonts w:ascii="Arial" w:hAnsi="Arial" w:cs="Arial"/>
                <w:b/>
                <w:sz w:val="16"/>
                <w:szCs w:val="16"/>
              </w:rPr>
            </w:pPr>
            <w:r w:rsidRPr="00E7695B">
              <w:rPr>
                <w:rFonts w:ascii="Arial" w:hAnsi="Arial" w:cs="Arial"/>
                <w:b/>
                <w:sz w:val="16"/>
                <w:szCs w:val="16"/>
              </w:rPr>
              <w:t xml:space="preserve">Implantation commerciale : </w:t>
            </w:r>
          </w:p>
          <w:p w:rsidR="00FA3348" w:rsidRDefault="00FA3348" w:rsidP="00FA3348">
            <w:pPr>
              <w:tabs>
                <w:tab w:val="left" w:pos="7635"/>
              </w:tabs>
              <w:spacing w:line="240" w:lineRule="atLeast"/>
              <w:rPr>
                <w:rFonts w:ascii="Arial" w:hAnsi="Arial" w:cs="Arial"/>
                <w:sz w:val="16"/>
                <w:szCs w:val="16"/>
              </w:rPr>
            </w:pPr>
            <w:r w:rsidRPr="00E7695B">
              <w:rPr>
                <w:rFonts w:ascii="Arial" w:hAnsi="Arial" w:cs="Arial"/>
                <w:b/>
                <w:sz w:val="16"/>
                <w:szCs w:val="16"/>
              </w:rPr>
              <w:t>H&amp;M</w:t>
            </w:r>
            <w:r>
              <w:rPr>
                <w:rFonts w:ascii="Arial" w:hAnsi="Arial" w:cs="Arial"/>
                <w:sz w:val="16"/>
                <w:szCs w:val="16"/>
              </w:rPr>
              <w:t> : essentiellement présent sur le marché des  50 pays appartenant presque tous au Pays  du Nord : près de  2800 boutiques situées dans les centres urbains et les centres commerciaux des métropoles.</w:t>
            </w:r>
          </w:p>
          <w:p w:rsidR="00E7695B" w:rsidRDefault="00FA3348" w:rsidP="00FA3348">
            <w:pPr>
              <w:tabs>
                <w:tab w:val="left" w:pos="7635"/>
              </w:tabs>
              <w:spacing w:line="240" w:lineRule="atLeast"/>
              <w:rPr>
                <w:rFonts w:ascii="Arial" w:hAnsi="Arial" w:cs="Arial"/>
                <w:sz w:val="16"/>
                <w:szCs w:val="16"/>
              </w:rPr>
            </w:pPr>
            <w:r w:rsidRPr="00E7695B">
              <w:rPr>
                <w:rFonts w:ascii="Arial" w:hAnsi="Arial" w:cs="Arial"/>
                <w:b/>
                <w:sz w:val="16"/>
                <w:szCs w:val="16"/>
              </w:rPr>
              <w:t>Zara </w:t>
            </w:r>
            <w:r>
              <w:rPr>
                <w:rFonts w:ascii="Arial" w:hAnsi="Arial" w:cs="Arial"/>
                <w:sz w:val="16"/>
                <w:szCs w:val="16"/>
              </w:rPr>
              <w:t>: implantation dans les Pays du Nord  et les pays émergents/ nouveaux marchés (Amérique latine, Asie, Maroc)</w:t>
            </w:r>
          </w:p>
          <w:p w:rsidR="00FA3348" w:rsidRDefault="00FA3348" w:rsidP="00FA3348">
            <w:pPr>
              <w:tabs>
                <w:tab w:val="left" w:pos="7635"/>
              </w:tabs>
              <w:spacing w:line="240" w:lineRule="atLeast"/>
              <w:rPr>
                <w:rFonts w:ascii="Arial" w:hAnsi="Arial" w:cs="Arial"/>
                <w:sz w:val="16"/>
                <w:szCs w:val="16"/>
              </w:rPr>
            </w:pPr>
          </w:p>
          <w:p w:rsidR="00E7695B" w:rsidRPr="00E7695B" w:rsidRDefault="00E7695B" w:rsidP="00E7695B">
            <w:pPr>
              <w:tabs>
                <w:tab w:val="left" w:pos="7635"/>
              </w:tabs>
              <w:spacing w:line="240" w:lineRule="atLeast"/>
              <w:rPr>
                <w:rFonts w:ascii="Arial" w:hAnsi="Arial" w:cs="Arial"/>
                <w:b/>
                <w:sz w:val="16"/>
                <w:szCs w:val="16"/>
              </w:rPr>
            </w:pPr>
            <w:r w:rsidRPr="00E7695B">
              <w:rPr>
                <w:rFonts w:ascii="Arial" w:hAnsi="Arial" w:cs="Arial"/>
                <w:b/>
                <w:sz w:val="16"/>
                <w:szCs w:val="16"/>
              </w:rPr>
              <w:t>Positionnement commercial différent :</w:t>
            </w:r>
          </w:p>
          <w:p w:rsidR="00E7695B" w:rsidRDefault="00E7695B" w:rsidP="00E7695B">
            <w:pPr>
              <w:tabs>
                <w:tab w:val="left" w:pos="7635"/>
              </w:tabs>
              <w:spacing w:line="240" w:lineRule="atLeast"/>
              <w:rPr>
                <w:rFonts w:ascii="Arial" w:hAnsi="Arial" w:cs="Arial"/>
                <w:sz w:val="16"/>
                <w:szCs w:val="16"/>
              </w:rPr>
            </w:pPr>
            <w:r>
              <w:rPr>
                <w:rFonts w:ascii="Arial" w:hAnsi="Arial" w:cs="Arial"/>
                <w:sz w:val="16"/>
                <w:szCs w:val="16"/>
              </w:rPr>
              <w:t xml:space="preserve">-bas de gamme : </w:t>
            </w:r>
            <w:proofErr w:type="spellStart"/>
            <w:r>
              <w:rPr>
                <w:rFonts w:ascii="Arial" w:hAnsi="Arial" w:cs="Arial"/>
                <w:sz w:val="16"/>
                <w:szCs w:val="16"/>
              </w:rPr>
              <w:t>h&amp;M</w:t>
            </w:r>
            <w:proofErr w:type="spellEnd"/>
          </w:p>
          <w:p w:rsidR="00E7695B" w:rsidRDefault="00E7695B" w:rsidP="00E7695B">
            <w:pPr>
              <w:tabs>
                <w:tab w:val="left" w:pos="7635"/>
              </w:tabs>
              <w:spacing w:line="240" w:lineRule="atLeast"/>
              <w:rPr>
                <w:rFonts w:ascii="Arial" w:hAnsi="Arial" w:cs="Arial"/>
                <w:sz w:val="16"/>
                <w:szCs w:val="16"/>
              </w:rPr>
            </w:pPr>
            <w:r>
              <w:rPr>
                <w:rFonts w:ascii="Arial" w:hAnsi="Arial" w:cs="Arial"/>
                <w:sz w:val="16"/>
                <w:szCs w:val="16"/>
              </w:rPr>
              <w:t>- Moyenne gamme : Zara</w:t>
            </w:r>
          </w:p>
          <w:p w:rsidR="00C53E85" w:rsidRDefault="00C53E85" w:rsidP="00E7695B">
            <w:pPr>
              <w:tabs>
                <w:tab w:val="left" w:pos="7635"/>
              </w:tabs>
              <w:spacing w:line="240" w:lineRule="atLeast"/>
              <w:rPr>
                <w:rFonts w:ascii="Arial" w:hAnsi="Arial" w:cs="Arial"/>
                <w:sz w:val="16"/>
                <w:szCs w:val="16"/>
              </w:rPr>
            </w:pPr>
            <w:r>
              <w:rPr>
                <w:rFonts w:ascii="Arial" w:hAnsi="Arial" w:cs="Arial"/>
                <w:sz w:val="16"/>
                <w:szCs w:val="16"/>
              </w:rPr>
              <w:t xml:space="preserve">Règle du « zéro stock » et du renouvellement rapide des collections (nouveautés toutes les 3 semaines + les « basiques »). </w:t>
            </w:r>
          </w:p>
          <w:p w:rsidR="00E7695B" w:rsidRDefault="00E7695B" w:rsidP="00E7695B">
            <w:pPr>
              <w:tabs>
                <w:tab w:val="left" w:pos="7635"/>
              </w:tabs>
              <w:spacing w:line="240" w:lineRule="atLeast"/>
              <w:rPr>
                <w:rFonts w:ascii="Arial" w:hAnsi="Arial" w:cs="Arial"/>
                <w:sz w:val="16"/>
                <w:szCs w:val="16"/>
              </w:rPr>
            </w:pPr>
            <w:r>
              <w:rPr>
                <w:rFonts w:ascii="Arial" w:hAnsi="Arial" w:cs="Arial"/>
                <w:sz w:val="16"/>
                <w:szCs w:val="16"/>
              </w:rPr>
              <w:t xml:space="preserve"> </w:t>
            </w:r>
          </w:p>
        </w:tc>
      </w:tr>
    </w:tbl>
    <w:p w:rsidR="00257506" w:rsidRPr="009F5443" w:rsidRDefault="00C53E85" w:rsidP="009F5443">
      <w:pPr>
        <w:tabs>
          <w:tab w:val="left" w:pos="7635"/>
        </w:tabs>
        <w:spacing w:after="0" w:line="240" w:lineRule="atLeast"/>
        <w:rPr>
          <w:rFonts w:ascii="Arial" w:hAnsi="Arial" w:cs="Arial"/>
          <w:sz w:val="16"/>
          <w:szCs w:val="16"/>
        </w:rPr>
      </w:pPr>
      <w:r w:rsidRPr="00A27B60">
        <w:rPr>
          <w:b/>
          <w:sz w:val="20"/>
          <w:szCs w:val="20"/>
        </w:rPr>
        <w:t xml:space="preserve">Organiser l’étude : </w:t>
      </w:r>
    </w:p>
    <w:p w:rsidR="00C53E85" w:rsidRDefault="00C53E85" w:rsidP="00A94F89">
      <w:pPr>
        <w:spacing w:after="0" w:line="240" w:lineRule="atLeast"/>
        <w:rPr>
          <w:sz w:val="20"/>
          <w:szCs w:val="20"/>
        </w:rPr>
      </w:pPr>
      <w:r>
        <w:rPr>
          <w:sz w:val="20"/>
          <w:szCs w:val="20"/>
        </w:rPr>
        <w:t>L’analyse de document nécessite d’éviter plusieurs pièges :</w:t>
      </w:r>
    </w:p>
    <w:p w:rsidR="00C53E85" w:rsidRDefault="00C53E85" w:rsidP="00A94F89">
      <w:pPr>
        <w:spacing w:after="0" w:line="240" w:lineRule="atLeast"/>
        <w:rPr>
          <w:sz w:val="20"/>
          <w:szCs w:val="20"/>
        </w:rPr>
      </w:pPr>
      <w:r>
        <w:rPr>
          <w:sz w:val="20"/>
          <w:szCs w:val="20"/>
        </w:rPr>
        <w:tab/>
        <w:t>- une analyse linéaire du doc. 1 et une faible utilisation de la carte qui ne serait utilisée que pour illustrer le propos.</w:t>
      </w:r>
    </w:p>
    <w:p w:rsidR="00C53E85" w:rsidRDefault="00C53E85" w:rsidP="00A94F89">
      <w:pPr>
        <w:spacing w:after="0" w:line="240" w:lineRule="atLeast"/>
        <w:rPr>
          <w:sz w:val="20"/>
          <w:szCs w:val="20"/>
        </w:rPr>
      </w:pPr>
      <w:r>
        <w:rPr>
          <w:sz w:val="20"/>
          <w:szCs w:val="20"/>
        </w:rPr>
        <w:tab/>
        <w:t xml:space="preserve">- une réécriture du texte (paraphrase) </w:t>
      </w:r>
    </w:p>
    <w:p w:rsidR="00C53E85" w:rsidRDefault="00C53E85" w:rsidP="00A94F89">
      <w:pPr>
        <w:spacing w:after="0" w:line="240" w:lineRule="atLeast"/>
        <w:rPr>
          <w:sz w:val="20"/>
          <w:szCs w:val="20"/>
        </w:rPr>
      </w:pPr>
      <w:r>
        <w:rPr>
          <w:sz w:val="20"/>
          <w:szCs w:val="20"/>
        </w:rPr>
        <w:t>Le travail doit suivre la méthode suivant :</w:t>
      </w:r>
    </w:p>
    <w:p w:rsidR="00C53E85" w:rsidRDefault="00C53E85" w:rsidP="00A94F89">
      <w:pPr>
        <w:spacing w:after="0" w:line="240" w:lineRule="atLeast"/>
        <w:rPr>
          <w:sz w:val="20"/>
          <w:szCs w:val="20"/>
        </w:rPr>
      </w:pPr>
      <w:r>
        <w:rPr>
          <w:sz w:val="20"/>
          <w:szCs w:val="20"/>
        </w:rPr>
        <w:tab/>
        <w:t>- répondre au sujet </w:t>
      </w:r>
    </w:p>
    <w:p w:rsidR="00C53E85" w:rsidRDefault="00C53E85" w:rsidP="00A94F89">
      <w:pPr>
        <w:spacing w:after="0" w:line="240" w:lineRule="atLeast"/>
        <w:rPr>
          <w:sz w:val="20"/>
          <w:szCs w:val="20"/>
        </w:rPr>
      </w:pPr>
      <w:r>
        <w:rPr>
          <w:sz w:val="20"/>
          <w:szCs w:val="20"/>
        </w:rPr>
        <w:t>Ici il faut identifier les acteurs et leur(s) stratégie(s).</w:t>
      </w:r>
    </w:p>
    <w:p w:rsidR="00A27B60" w:rsidRDefault="00A27B60" w:rsidP="00A94F89">
      <w:pPr>
        <w:spacing w:after="0" w:line="240" w:lineRule="atLeast"/>
        <w:rPr>
          <w:sz w:val="20"/>
          <w:szCs w:val="20"/>
        </w:rPr>
      </w:pPr>
      <w:r>
        <w:rPr>
          <w:sz w:val="20"/>
          <w:szCs w:val="20"/>
        </w:rPr>
        <w:t xml:space="preserve">Plan possible : </w:t>
      </w:r>
    </w:p>
    <w:p w:rsidR="009F5443" w:rsidRDefault="009F5443" w:rsidP="00A94F89">
      <w:pPr>
        <w:spacing w:after="0" w:line="240" w:lineRule="atLeast"/>
        <w:rPr>
          <w:sz w:val="20"/>
          <w:szCs w:val="20"/>
        </w:rPr>
      </w:pPr>
      <w:r w:rsidRPr="009F5443">
        <w:rPr>
          <w:b/>
          <w:sz w:val="20"/>
          <w:szCs w:val="20"/>
        </w:rPr>
        <w:t>Intro :</w:t>
      </w:r>
      <w:r>
        <w:rPr>
          <w:sz w:val="20"/>
          <w:szCs w:val="20"/>
        </w:rPr>
        <w:t xml:space="preserve"> Replacer les deux documents dans le contexte du sujet : les acteurs et leur stratégie dans la mondialisation. </w:t>
      </w:r>
    </w:p>
    <w:p w:rsidR="00A27B60" w:rsidRPr="00A27B60" w:rsidRDefault="00A27B60" w:rsidP="00A94F89">
      <w:pPr>
        <w:spacing w:after="0" w:line="240" w:lineRule="atLeast"/>
        <w:rPr>
          <w:b/>
          <w:sz w:val="20"/>
          <w:szCs w:val="20"/>
        </w:rPr>
      </w:pPr>
      <w:r w:rsidRPr="00A27B60">
        <w:rPr>
          <w:b/>
          <w:sz w:val="20"/>
          <w:szCs w:val="20"/>
        </w:rPr>
        <w:t>I. Les FTN et leurs stratégies.</w:t>
      </w:r>
    </w:p>
    <w:p w:rsidR="00A27B60" w:rsidRDefault="00A27B60" w:rsidP="00A94F89">
      <w:pPr>
        <w:spacing w:after="0" w:line="240" w:lineRule="atLeast"/>
        <w:rPr>
          <w:sz w:val="20"/>
          <w:szCs w:val="20"/>
        </w:rPr>
      </w:pPr>
      <w:r>
        <w:rPr>
          <w:sz w:val="20"/>
          <w:szCs w:val="20"/>
        </w:rPr>
        <w:tab/>
        <w:t>1. Qu’est-ce qu’une FTN et quelle est son organisation ? (en appui sur l’exemple de Zara et H&amp;M)</w:t>
      </w:r>
    </w:p>
    <w:p w:rsidR="00A27B60" w:rsidRDefault="00A27B60" w:rsidP="00A94F89">
      <w:pPr>
        <w:spacing w:after="0" w:line="240" w:lineRule="atLeast"/>
        <w:rPr>
          <w:sz w:val="20"/>
          <w:szCs w:val="20"/>
        </w:rPr>
      </w:pPr>
      <w:r>
        <w:rPr>
          <w:sz w:val="20"/>
          <w:szCs w:val="20"/>
        </w:rPr>
        <w:tab/>
        <w:t>2. Les stratégies d’implantation.</w:t>
      </w:r>
    </w:p>
    <w:p w:rsidR="00A27B60" w:rsidRDefault="00A27B60" w:rsidP="00A94F89">
      <w:pPr>
        <w:spacing w:after="0" w:line="240" w:lineRule="atLeast"/>
        <w:rPr>
          <w:sz w:val="20"/>
          <w:szCs w:val="20"/>
        </w:rPr>
      </w:pPr>
      <w:r>
        <w:rPr>
          <w:sz w:val="20"/>
          <w:szCs w:val="20"/>
        </w:rPr>
        <w:tab/>
      </w:r>
      <w:r>
        <w:rPr>
          <w:sz w:val="20"/>
          <w:szCs w:val="20"/>
        </w:rPr>
        <w:tab/>
        <w:t xml:space="preserve">a. productive. (DIT, notion de délocalisation, flux tendus) </w:t>
      </w:r>
    </w:p>
    <w:p w:rsidR="00A27B60" w:rsidRDefault="00A27B60" w:rsidP="00A94F89">
      <w:pPr>
        <w:spacing w:after="0" w:line="240" w:lineRule="atLeast"/>
        <w:rPr>
          <w:sz w:val="20"/>
          <w:szCs w:val="20"/>
        </w:rPr>
      </w:pPr>
      <w:r>
        <w:rPr>
          <w:sz w:val="20"/>
          <w:szCs w:val="20"/>
        </w:rPr>
        <w:t>Mettre en évidence les points communs et les  différences de stratégie entre H&amp;M et Zara.</w:t>
      </w:r>
    </w:p>
    <w:p w:rsidR="00A27B60" w:rsidRDefault="00A27B60" w:rsidP="00A94F89">
      <w:pPr>
        <w:spacing w:after="0" w:line="240" w:lineRule="atLeast"/>
        <w:rPr>
          <w:sz w:val="20"/>
          <w:szCs w:val="20"/>
        </w:rPr>
      </w:pPr>
      <w:r>
        <w:rPr>
          <w:sz w:val="20"/>
          <w:szCs w:val="20"/>
        </w:rPr>
        <w:tab/>
      </w:r>
      <w:r>
        <w:rPr>
          <w:sz w:val="20"/>
          <w:szCs w:val="20"/>
        </w:rPr>
        <w:tab/>
        <w:t>b. commerciale.</w:t>
      </w:r>
    </w:p>
    <w:p w:rsidR="00257506" w:rsidRDefault="00A27B60" w:rsidP="00A94F89">
      <w:pPr>
        <w:spacing w:after="0" w:line="240" w:lineRule="atLeast"/>
        <w:rPr>
          <w:sz w:val="20"/>
          <w:szCs w:val="20"/>
        </w:rPr>
      </w:pPr>
      <w:r>
        <w:rPr>
          <w:sz w:val="20"/>
          <w:szCs w:val="20"/>
        </w:rPr>
        <w:t xml:space="preserve"> Marché des pays du Nord et des émergents. Caractère hispanophone du développement de ZARA. Implantation commerciale qui privilégie les centres urbains et les quartiers spécialisés (C.C., aéroports…)</w:t>
      </w:r>
    </w:p>
    <w:p w:rsidR="00257506" w:rsidRPr="00A27B60" w:rsidRDefault="00A27B60" w:rsidP="00A94F89">
      <w:pPr>
        <w:spacing w:after="0" w:line="240" w:lineRule="atLeast"/>
        <w:rPr>
          <w:b/>
          <w:sz w:val="20"/>
          <w:szCs w:val="20"/>
        </w:rPr>
      </w:pPr>
      <w:r w:rsidRPr="00A27B60">
        <w:rPr>
          <w:b/>
          <w:sz w:val="20"/>
          <w:szCs w:val="20"/>
        </w:rPr>
        <w:t>II. Le rôle des acteurs publics et des organisations internationales.</w:t>
      </w:r>
    </w:p>
    <w:p w:rsidR="00A27B60" w:rsidRDefault="00A27B60" w:rsidP="00A94F89">
      <w:pPr>
        <w:spacing w:after="0" w:line="240" w:lineRule="atLeast"/>
        <w:rPr>
          <w:sz w:val="20"/>
          <w:szCs w:val="20"/>
        </w:rPr>
      </w:pPr>
      <w:r>
        <w:rPr>
          <w:sz w:val="20"/>
          <w:szCs w:val="20"/>
        </w:rPr>
        <w:tab/>
        <w:t>1. Des Etats du Nord partagés entre libéralisme et régulation.</w:t>
      </w:r>
    </w:p>
    <w:p w:rsidR="00A27B60" w:rsidRDefault="00A27B60" w:rsidP="00A94F89">
      <w:pPr>
        <w:spacing w:after="0" w:line="240" w:lineRule="atLeast"/>
        <w:rPr>
          <w:sz w:val="20"/>
          <w:szCs w:val="20"/>
        </w:rPr>
      </w:pPr>
      <w:r>
        <w:rPr>
          <w:sz w:val="20"/>
          <w:szCs w:val="20"/>
        </w:rPr>
        <w:tab/>
        <w:t>2. Des pays-ateliers entre développement et subordination.</w:t>
      </w:r>
    </w:p>
    <w:p w:rsidR="00A27B60" w:rsidRDefault="00A27B60" w:rsidP="00A94F89">
      <w:pPr>
        <w:spacing w:after="0" w:line="240" w:lineRule="atLeast"/>
        <w:rPr>
          <w:sz w:val="20"/>
          <w:szCs w:val="20"/>
        </w:rPr>
      </w:pPr>
      <w:r>
        <w:rPr>
          <w:sz w:val="20"/>
          <w:szCs w:val="20"/>
        </w:rPr>
        <w:tab/>
        <w:t>3. OIT et le syndicalisme </w:t>
      </w:r>
      <w:r w:rsidR="002B2160">
        <w:rPr>
          <w:sz w:val="20"/>
          <w:szCs w:val="20"/>
        </w:rPr>
        <w:t>(Industr</w:t>
      </w:r>
      <w:r w:rsidR="000472B1">
        <w:rPr>
          <w:sz w:val="20"/>
          <w:szCs w:val="20"/>
        </w:rPr>
        <w:t>iA</w:t>
      </w:r>
      <w:r w:rsidR="002B2160">
        <w:rPr>
          <w:sz w:val="20"/>
          <w:szCs w:val="20"/>
        </w:rPr>
        <w:t>ll)</w:t>
      </w:r>
      <w:r>
        <w:rPr>
          <w:sz w:val="20"/>
          <w:szCs w:val="20"/>
        </w:rPr>
        <w:t>: Un contre-pouvoir faible.</w:t>
      </w:r>
    </w:p>
    <w:p w:rsidR="00A27B60" w:rsidRPr="009F5443" w:rsidRDefault="00A27B60" w:rsidP="00A94F89">
      <w:pPr>
        <w:spacing w:after="0" w:line="240" w:lineRule="atLeast"/>
        <w:rPr>
          <w:b/>
          <w:sz w:val="20"/>
          <w:szCs w:val="20"/>
        </w:rPr>
      </w:pPr>
      <w:r w:rsidRPr="009F5443">
        <w:rPr>
          <w:b/>
          <w:sz w:val="20"/>
          <w:szCs w:val="20"/>
        </w:rPr>
        <w:t>III. Les consommateurs</w:t>
      </w:r>
      <w:r w:rsidR="002B2160" w:rsidRPr="009F5443">
        <w:rPr>
          <w:b/>
          <w:sz w:val="20"/>
          <w:szCs w:val="20"/>
        </w:rPr>
        <w:t xml:space="preserve"> et la société civile</w:t>
      </w:r>
      <w:r w:rsidRPr="009F5443">
        <w:rPr>
          <w:b/>
          <w:sz w:val="20"/>
          <w:szCs w:val="20"/>
        </w:rPr>
        <w:t> :</w:t>
      </w:r>
    </w:p>
    <w:p w:rsidR="00A27B60" w:rsidRDefault="00A27B60" w:rsidP="00A94F89">
      <w:pPr>
        <w:spacing w:after="0" w:line="240" w:lineRule="atLeast"/>
        <w:rPr>
          <w:sz w:val="20"/>
          <w:szCs w:val="20"/>
        </w:rPr>
      </w:pPr>
      <w:r>
        <w:rPr>
          <w:sz w:val="20"/>
          <w:szCs w:val="20"/>
        </w:rPr>
        <w:tab/>
        <w:t xml:space="preserve">1. La stratégie du </w:t>
      </w:r>
      <w:proofErr w:type="spellStart"/>
      <w:r w:rsidR="002B2160">
        <w:rPr>
          <w:sz w:val="20"/>
          <w:szCs w:val="20"/>
        </w:rPr>
        <w:t>low</w:t>
      </w:r>
      <w:proofErr w:type="spellEnd"/>
      <w:r w:rsidR="002B2160">
        <w:rPr>
          <w:sz w:val="20"/>
          <w:szCs w:val="20"/>
        </w:rPr>
        <w:t xml:space="preserve"> </w:t>
      </w:r>
      <w:proofErr w:type="spellStart"/>
      <w:r w:rsidR="000472B1">
        <w:rPr>
          <w:sz w:val="20"/>
          <w:szCs w:val="20"/>
        </w:rPr>
        <w:t>price</w:t>
      </w:r>
      <w:proofErr w:type="spellEnd"/>
      <w:r w:rsidR="000472B1">
        <w:rPr>
          <w:sz w:val="20"/>
          <w:szCs w:val="20"/>
        </w:rPr>
        <w:t xml:space="preserve"> et ses conséquences</w:t>
      </w:r>
      <w:r w:rsidR="002B2160">
        <w:rPr>
          <w:sz w:val="20"/>
          <w:szCs w:val="20"/>
        </w:rPr>
        <w:t xml:space="preserve">. </w:t>
      </w:r>
      <w:r w:rsidR="000472B1">
        <w:rPr>
          <w:sz w:val="20"/>
          <w:szCs w:val="20"/>
        </w:rPr>
        <w:t>(</w:t>
      </w:r>
      <w:r w:rsidR="000F3349">
        <w:rPr>
          <w:sz w:val="20"/>
          <w:szCs w:val="20"/>
        </w:rPr>
        <w:t>Slogan de Wa</w:t>
      </w:r>
      <w:r w:rsidR="000472B1">
        <w:rPr>
          <w:sz w:val="20"/>
          <w:szCs w:val="20"/>
        </w:rPr>
        <w:t>l</w:t>
      </w:r>
      <w:r w:rsidR="000F3349">
        <w:rPr>
          <w:sz w:val="20"/>
          <w:szCs w:val="20"/>
        </w:rPr>
        <w:t>m</w:t>
      </w:r>
      <w:r w:rsidR="000472B1">
        <w:rPr>
          <w:sz w:val="20"/>
          <w:szCs w:val="20"/>
        </w:rPr>
        <w:t>art : «</w:t>
      </w:r>
      <w:proofErr w:type="spellStart"/>
      <w:r w:rsidR="000472B1">
        <w:rPr>
          <w:sz w:val="20"/>
          <w:szCs w:val="20"/>
        </w:rPr>
        <w:t>Everyday</w:t>
      </w:r>
      <w:proofErr w:type="spellEnd"/>
      <w:r w:rsidR="000472B1">
        <w:rPr>
          <w:sz w:val="20"/>
          <w:szCs w:val="20"/>
        </w:rPr>
        <w:t xml:space="preserve"> </w:t>
      </w:r>
      <w:proofErr w:type="spellStart"/>
      <w:r w:rsidR="000472B1">
        <w:rPr>
          <w:sz w:val="20"/>
          <w:szCs w:val="20"/>
        </w:rPr>
        <w:t>low</w:t>
      </w:r>
      <w:proofErr w:type="spellEnd"/>
      <w:r w:rsidR="000472B1">
        <w:rPr>
          <w:sz w:val="20"/>
          <w:szCs w:val="20"/>
        </w:rPr>
        <w:t xml:space="preserve"> </w:t>
      </w:r>
      <w:proofErr w:type="spellStart"/>
      <w:r w:rsidR="000472B1">
        <w:rPr>
          <w:sz w:val="20"/>
          <w:szCs w:val="20"/>
        </w:rPr>
        <w:t>price</w:t>
      </w:r>
      <w:proofErr w:type="spellEnd"/>
      <w:r w:rsidR="000F3349">
        <w:rPr>
          <w:sz w:val="20"/>
          <w:szCs w:val="20"/>
        </w:rPr>
        <w:t> !</w:t>
      </w:r>
      <w:r w:rsidR="000472B1">
        <w:rPr>
          <w:sz w:val="20"/>
          <w:szCs w:val="20"/>
        </w:rPr>
        <w:t> »</w:t>
      </w:r>
      <w:r w:rsidR="000F3349">
        <w:rPr>
          <w:sz w:val="20"/>
          <w:szCs w:val="20"/>
        </w:rPr>
        <w:t xml:space="preserve">, stratégie identique pour H&amp;M. </w:t>
      </w:r>
    </w:p>
    <w:p w:rsidR="00AA34DF" w:rsidRDefault="002B2160" w:rsidP="002B2160">
      <w:pPr>
        <w:spacing w:after="0" w:line="240" w:lineRule="atLeast"/>
        <w:rPr>
          <w:sz w:val="20"/>
          <w:szCs w:val="20"/>
        </w:rPr>
      </w:pPr>
      <w:r>
        <w:rPr>
          <w:sz w:val="20"/>
          <w:szCs w:val="20"/>
        </w:rPr>
        <w:tab/>
        <w:t>2. La remise en question du modèle libérale (Pape ; ONG altermondialiste ; des campagnes médiatiques pour un modèle productif plus respectueux.</w:t>
      </w:r>
    </w:p>
    <w:p w:rsidR="002B2160" w:rsidRPr="009F5443" w:rsidRDefault="009F5443" w:rsidP="002B2160">
      <w:pPr>
        <w:spacing w:after="0" w:line="240" w:lineRule="atLeast"/>
        <w:rPr>
          <w:sz w:val="20"/>
          <w:szCs w:val="20"/>
        </w:rPr>
      </w:pPr>
      <w:r w:rsidRPr="009F5443">
        <w:rPr>
          <w:b/>
          <w:sz w:val="20"/>
          <w:szCs w:val="20"/>
        </w:rPr>
        <w:t>Conclusion</w:t>
      </w:r>
      <w:r>
        <w:rPr>
          <w:sz w:val="20"/>
          <w:szCs w:val="20"/>
        </w:rPr>
        <w:t> : Les FTN sont des acteurs majeurs de la mondialisation mais par leur comportement ou leur pouvoir juridique les consommateurs et les acteurs publics ont un impact sur la stratégie des grands groupes industriels.</w:t>
      </w:r>
      <w:r w:rsidR="000472B1" w:rsidRPr="009F5443">
        <w:rPr>
          <w:sz w:val="20"/>
          <w:szCs w:val="20"/>
        </w:rPr>
        <w:tab/>
      </w:r>
    </w:p>
    <w:sectPr w:rsidR="002B2160" w:rsidRPr="009F5443" w:rsidSect="005A724C">
      <w:pgSz w:w="11906" w:h="16838"/>
      <w:pgMar w:top="284" w:right="340" w:bottom="70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44"/>
    <w:rsid w:val="000472B1"/>
    <w:rsid w:val="00054F42"/>
    <w:rsid w:val="000F3349"/>
    <w:rsid w:val="001E3287"/>
    <w:rsid w:val="00257506"/>
    <w:rsid w:val="002B2160"/>
    <w:rsid w:val="0031705E"/>
    <w:rsid w:val="003F6B44"/>
    <w:rsid w:val="004A50FC"/>
    <w:rsid w:val="005A724C"/>
    <w:rsid w:val="00613109"/>
    <w:rsid w:val="00613D7F"/>
    <w:rsid w:val="006D50A2"/>
    <w:rsid w:val="00813A33"/>
    <w:rsid w:val="009F5443"/>
    <w:rsid w:val="00A27B60"/>
    <w:rsid w:val="00A94F89"/>
    <w:rsid w:val="00AA34DF"/>
    <w:rsid w:val="00AA6671"/>
    <w:rsid w:val="00B40988"/>
    <w:rsid w:val="00C53E85"/>
    <w:rsid w:val="00E401D9"/>
    <w:rsid w:val="00E53995"/>
    <w:rsid w:val="00E7695B"/>
    <w:rsid w:val="00ED1046"/>
    <w:rsid w:val="00F46BD0"/>
    <w:rsid w:val="00F8045F"/>
    <w:rsid w:val="00FA3348"/>
    <w:rsid w:val="00FA6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F89"/>
    <w:rPr>
      <w:rFonts w:ascii="Tahoma" w:hAnsi="Tahoma" w:cs="Tahoma"/>
      <w:sz w:val="16"/>
      <w:szCs w:val="16"/>
    </w:rPr>
  </w:style>
  <w:style w:type="character" w:customStyle="1" w:styleId="apple-converted-space">
    <w:name w:val="apple-converted-space"/>
    <w:basedOn w:val="Policepardfaut"/>
    <w:rsid w:val="00257506"/>
  </w:style>
  <w:style w:type="character" w:styleId="Lienhypertexte">
    <w:name w:val="Hyperlink"/>
    <w:basedOn w:val="Policepardfaut"/>
    <w:uiPriority w:val="99"/>
    <w:semiHidden/>
    <w:unhideWhenUsed/>
    <w:rsid w:val="00FA6D32"/>
    <w:rPr>
      <w:color w:val="0000FF"/>
      <w:u w:val="single"/>
    </w:rPr>
  </w:style>
  <w:style w:type="character" w:customStyle="1" w:styleId="nowrap">
    <w:name w:val="nowrap"/>
    <w:basedOn w:val="Policepardfaut"/>
    <w:rsid w:val="00FA6D32"/>
  </w:style>
  <w:style w:type="table" w:styleId="Grilledutableau">
    <w:name w:val="Table Grid"/>
    <w:basedOn w:val="TableauNormal"/>
    <w:uiPriority w:val="59"/>
    <w:rsid w:val="00AA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F89"/>
    <w:rPr>
      <w:rFonts w:ascii="Tahoma" w:hAnsi="Tahoma" w:cs="Tahoma"/>
      <w:sz w:val="16"/>
      <w:szCs w:val="16"/>
    </w:rPr>
  </w:style>
  <w:style w:type="character" w:customStyle="1" w:styleId="apple-converted-space">
    <w:name w:val="apple-converted-space"/>
    <w:basedOn w:val="Policepardfaut"/>
    <w:rsid w:val="00257506"/>
  </w:style>
  <w:style w:type="character" w:styleId="Lienhypertexte">
    <w:name w:val="Hyperlink"/>
    <w:basedOn w:val="Policepardfaut"/>
    <w:uiPriority w:val="99"/>
    <w:semiHidden/>
    <w:unhideWhenUsed/>
    <w:rsid w:val="00FA6D32"/>
    <w:rPr>
      <w:color w:val="0000FF"/>
      <w:u w:val="single"/>
    </w:rPr>
  </w:style>
  <w:style w:type="character" w:customStyle="1" w:styleId="nowrap">
    <w:name w:val="nowrap"/>
    <w:basedOn w:val="Policepardfaut"/>
    <w:rsid w:val="00FA6D32"/>
  </w:style>
  <w:style w:type="table" w:styleId="Grilledutableau">
    <w:name w:val="Table Grid"/>
    <w:basedOn w:val="TableauNormal"/>
    <w:uiPriority w:val="59"/>
    <w:rsid w:val="00AA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00258">
      <w:bodyDiv w:val="1"/>
      <w:marLeft w:val="0"/>
      <w:marRight w:val="0"/>
      <w:marTop w:val="0"/>
      <w:marBottom w:val="0"/>
      <w:divBdr>
        <w:top w:val="none" w:sz="0" w:space="0" w:color="auto"/>
        <w:left w:val="none" w:sz="0" w:space="0" w:color="auto"/>
        <w:bottom w:val="none" w:sz="0" w:space="0" w:color="auto"/>
        <w:right w:val="none" w:sz="0" w:space="0" w:color="auto"/>
      </w:divBdr>
      <w:divsChild>
        <w:div w:id="1124150973">
          <w:marLeft w:val="0"/>
          <w:marRight w:val="0"/>
          <w:marTop w:val="0"/>
          <w:marBottom w:val="300"/>
          <w:divBdr>
            <w:top w:val="none" w:sz="0" w:space="0" w:color="auto"/>
            <w:left w:val="none" w:sz="0" w:space="0" w:color="auto"/>
            <w:bottom w:val="none" w:sz="0" w:space="0" w:color="auto"/>
            <w:right w:val="none" w:sz="0" w:space="0" w:color="auto"/>
          </w:divBdr>
        </w:div>
      </w:divsChild>
    </w:div>
    <w:div w:id="17270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CA9B-2A05-45C6-B137-949934D2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1076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TESSSON VINCENT</cp:lastModifiedBy>
  <cp:revision>8</cp:revision>
  <cp:lastPrinted>2015-02-07T11:49:00Z</cp:lastPrinted>
  <dcterms:created xsi:type="dcterms:W3CDTF">2015-02-07T08:20:00Z</dcterms:created>
  <dcterms:modified xsi:type="dcterms:W3CDTF">2015-02-08T17:33:00Z</dcterms:modified>
</cp:coreProperties>
</file>